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BDCCF">
      <w:pPr>
        <w:autoSpaceDE w:val="0"/>
        <w:autoSpaceDN w:val="0"/>
        <w:adjustRightInd w:val="0"/>
        <w:snapToGrid w:val="0"/>
        <w:spacing w:line="640" w:lineRule="exact"/>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603F1C8A">
      <w:pPr>
        <w:autoSpaceDE w:val="0"/>
        <w:autoSpaceDN w:val="0"/>
        <w:adjustRightInd w:val="0"/>
        <w:snapToGrid w:val="0"/>
        <w:spacing w:line="640" w:lineRule="exact"/>
        <w:textAlignment w:val="baseline"/>
        <w:rPr>
          <w:rFonts w:ascii="Times New Roman" w:hAnsi="Times New Roman" w:eastAsia="黑体" w:cs="Times New Roman"/>
          <w:sz w:val="32"/>
          <w:szCs w:val="32"/>
        </w:rPr>
      </w:pPr>
    </w:p>
    <w:p w14:paraId="55E61EF7">
      <w:pPr>
        <w:widowControl/>
        <w:autoSpaceDE w:val="0"/>
        <w:autoSpaceDN w:val="0"/>
        <w:adjustRightInd w:val="0"/>
        <w:snapToGrid w:val="0"/>
        <w:spacing w:line="640" w:lineRule="exact"/>
        <w:jc w:val="center"/>
        <w:textAlignment w:val="baseline"/>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中国国际大学生创新大赛（202</w:t>
      </w:r>
      <w:r>
        <w:rPr>
          <w:rFonts w:hint="eastAsia" w:ascii="方正小标宋_GBK" w:hAnsi="Times New Roman" w:eastAsia="方正小标宋_GBK" w:cs="Times New Roman"/>
          <w:sz w:val="44"/>
          <w:szCs w:val="44"/>
          <w:lang w:val="en-US" w:eastAsia="zh-CN"/>
        </w:rPr>
        <w:t>6</w:t>
      </w:r>
      <w:r>
        <w:rPr>
          <w:rFonts w:hint="eastAsia" w:ascii="方正小标宋_GBK" w:hAnsi="Times New Roman" w:eastAsia="方正小标宋_GBK" w:cs="Times New Roman"/>
          <w:sz w:val="44"/>
          <w:szCs w:val="44"/>
        </w:rPr>
        <w:t>）院内选拔赛暨202</w:t>
      </w:r>
      <w:r>
        <w:rPr>
          <w:rFonts w:hint="eastAsia" w:ascii="方正小标宋_GBK" w:hAnsi="Times New Roman" w:eastAsia="方正小标宋_GBK" w:cs="Times New Roman"/>
          <w:sz w:val="44"/>
          <w:szCs w:val="44"/>
          <w:lang w:val="en-US" w:eastAsia="zh-CN"/>
        </w:rPr>
        <w:t>6</w:t>
      </w:r>
      <w:r>
        <w:rPr>
          <w:rFonts w:hint="eastAsia" w:ascii="方正小标宋_GBK" w:hAnsi="Times New Roman" w:eastAsia="方正小标宋_GBK" w:cs="Times New Roman"/>
          <w:sz w:val="44"/>
          <w:szCs w:val="44"/>
        </w:rPr>
        <w:t>年南京医科大学康达学院</w:t>
      </w:r>
    </w:p>
    <w:p w14:paraId="262F1E20">
      <w:pPr>
        <w:widowControl/>
        <w:autoSpaceDE w:val="0"/>
        <w:autoSpaceDN w:val="0"/>
        <w:adjustRightInd w:val="0"/>
        <w:snapToGrid w:val="0"/>
        <w:spacing w:line="640" w:lineRule="exact"/>
        <w:jc w:val="center"/>
        <w:textAlignment w:val="baseline"/>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大学生</w:t>
      </w:r>
      <w:r>
        <w:rPr>
          <w:rFonts w:ascii="方正小标宋_GBK" w:hAnsi="Times New Roman" w:eastAsia="方正小标宋_GBK" w:cs="Times New Roman"/>
          <w:sz w:val="44"/>
          <w:szCs w:val="44"/>
        </w:rPr>
        <w:t>创新大赛高教主赛道方案</w:t>
      </w:r>
    </w:p>
    <w:p w14:paraId="0F203DA3">
      <w:pPr>
        <w:snapToGrid w:val="0"/>
        <w:spacing w:line="400" w:lineRule="exact"/>
        <w:jc w:val="left"/>
        <w:rPr>
          <w:rFonts w:ascii="仿宋" w:hAnsi="仿宋" w:eastAsia="仿宋" w:cs="华文仿宋"/>
          <w:color w:val="000000"/>
          <w:sz w:val="32"/>
          <w:szCs w:val="32"/>
        </w:rPr>
      </w:pPr>
    </w:p>
    <w:p w14:paraId="6AAC1569">
      <w:pPr>
        <w:widowControl/>
        <w:autoSpaceDE w:val="0"/>
        <w:autoSpaceDN w:val="0"/>
        <w:adjustRightInd w:val="0"/>
        <w:snapToGrid w:val="0"/>
        <w:spacing w:line="560" w:lineRule="exact"/>
        <w:ind w:firstLine="640" w:firstLineChars="200"/>
        <w:textAlignment w:val="baseline"/>
        <w:rPr>
          <w:rFonts w:ascii="仿宋" w:hAnsi="仿宋" w:eastAsia="仿宋" w:cs="Times New Roman"/>
          <w:sz w:val="32"/>
          <w:szCs w:val="32"/>
        </w:rPr>
      </w:pPr>
      <w:r>
        <w:rPr>
          <w:rFonts w:ascii="Times New Roman" w:hAnsi="Times New Roman" w:eastAsia="仿宋" w:cs="Times New Roman"/>
          <w:sz w:val="32"/>
          <w:szCs w:val="32"/>
        </w:rPr>
        <w:t>中国国</w:t>
      </w:r>
      <w:r>
        <w:rPr>
          <w:rFonts w:ascii="仿宋" w:hAnsi="仿宋" w:eastAsia="仿宋" w:cs="Times New Roman"/>
          <w:sz w:val="32"/>
          <w:szCs w:val="32"/>
        </w:rPr>
        <w:t>际大学生创新大赛（202</w:t>
      </w:r>
      <w:r>
        <w:rPr>
          <w:rFonts w:hint="eastAsia" w:ascii="仿宋" w:hAnsi="仿宋" w:eastAsia="仿宋" w:cs="Times New Roman"/>
          <w:sz w:val="32"/>
          <w:szCs w:val="32"/>
          <w:lang w:val="en-US" w:eastAsia="zh-CN"/>
        </w:rPr>
        <w:t>6</w:t>
      </w:r>
      <w:r>
        <w:rPr>
          <w:rFonts w:ascii="仿宋" w:hAnsi="仿宋" w:eastAsia="仿宋" w:cs="Times New Roman"/>
          <w:sz w:val="32"/>
          <w:szCs w:val="32"/>
        </w:rPr>
        <w:t>）</w:t>
      </w:r>
      <w:r>
        <w:rPr>
          <w:rFonts w:hint="eastAsia" w:ascii="仿宋" w:hAnsi="仿宋" w:eastAsia="仿宋" w:cs="Times New Roman"/>
          <w:sz w:val="32"/>
          <w:szCs w:val="32"/>
        </w:rPr>
        <w:t>院</w:t>
      </w:r>
      <w:r>
        <w:rPr>
          <w:rFonts w:ascii="仿宋" w:hAnsi="仿宋" w:eastAsia="仿宋" w:cs="Times New Roman"/>
          <w:sz w:val="32"/>
          <w:szCs w:val="32"/>
        </w:rPr>
        <w:t>内选拔赛暨202</w:t>
      </w:r>
      <w:r>
        <w:rPr>
          <w:rFonts w:hint="eastAsia" w:ascii="仿宋" w:hAnsi="仿宋" w:eastAsia="仿宋" w:cs="Times New Roman"/>
          <w:sz w:val="32"/>
          <w:szCs w:val="32"/>
          <w:lang w:val="en-US" w:eastAsia="zh-CN"/>
        </w:rPr>
        <w:t>6</w:t>
      </w:r>
      <w:r>
        <w:rPr>
          <w:rFonts w:ascii="仿宋" w:hAnsi="仿宋" w:eastAsia="仿宋" w:cs="Times New Roman"/>
          <w:sz w:val="32"/>
          <w:szCs w:val="32"/>
        </w:rPr>
        <w:t>年南京医科大学</w:t>
      </w:r>
      <w:r>
        <w:rPr>
          <w:rFonts w:hint="eastAsia" w:ascii="仿宋" w:hAnsi="仿宋" w:eastAsia="仿宋" w:cs="Times New Roman"/>
          <w:sz w:val="32"/>
          <w:szCs w:val="32"/>
        </w:rPr>
        <w:t>康达学院大学生</w:t>
      </w:r>
      <w:r>
        <w:rPr>
          <w:rFonts w:ascii="仿宋" w:hAnsi="仿宋" w:eastAsia="仿宋" w:cs="Times New Roman"/>
          <w:sz w:val="32"/>
          <w:szCs w:val="32"/>
        </w:rPr>
        <w:t>创新大赛设高教主赛道。具体实施方案如下：</w:t>
      </w:r>
    </w:p>
    <w:p w14:paraId="23F8E749">
      <w:pPr>
        <w:widowControl/>
        <w:autoSpaceDE w:val="0"/>
        <w:autoSpaceDN w:val="0"/>
        <w:adjustRightInd w:val="0"/>
        <w:snapToGrid w:val="0"/>
        <w:spacing w:line="560" w:lineRule="exact"/>
        <w:ind w:firstLine="640" w:firstLineChars="200"/>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一、参赛项目类型</w:t>
      </w:r>
    </w:p>
    <w:p w14:paraId="1D3F73DE">
      <w:pPr>
        <w:widowControl/>
        <w:autoSpaceDE w:val="0"/>
        <w:autoSpaceDN w:val="0"/>
        <w:adjustRightInd w:val="0"/>
        <w:snapToGrid w:val="0"/>
        <w:spacing w:line="560" w:lineRule="exact"/>
        <w:ind w:firstLine="640" w:firstLineChars="200"/>
        <w:textAlignment w:val="baseline"/>
        <w:rPr>
          <w:rFonts w:ascii="仿宋" w:hAnsi="仿宋" w:eastAsia="仿宋" w:cs="Times New Roman"/>
          <w:sz w:val="32"/>
          <w:szCs w:val="32"/>
        </w:rPr>
      </w:pPr>
      <w:r>
        <w:rPr>
          <w:rFonts w:ascii="仿宋" w:hAnsi="仿宋" w:eastAsia="仿宋" w:cs="Times New Roman"/>
          <w:sz w:val="32"/>
          <w:szCs w:val="32"/>
        </w:rPr>
        <w:t>（一）新工科类项目：大数据、云计算、人工智能、区块链、虚拟现实、智能制造、网络空间安全、机器人工程、工业自动化、新材料等领域，符合新工科建设理念和要求的项目</w:t>
      </w:r>
      <w:r>
        <w:rPr>
          <w:rFonts w:hint="eastAsia" w:ascii="仿宋" w:hAnsi="仿宋" w:eastAsia="仿宋" w:cs="Times New Roman"/>
          <w:sz w:val="32"/>
          <w:szCs w:val="32"/>
        </w:rPr>
        <w:t>。</w:t>
      </w:r>
    </w:p>
    <w:p w14:paraId="49DBAE03">
      <w:pPr>
        <w:widowControl/>
        <w:autoSpaceDE w:val="0"/>
        <w:autoSpaceDN w:val="0"/>
        <w:adjustRightInd w:val="0"/>
        <w:snapToGrid w:val="0"/>
        <w:spacing w:line="560" w:lineRule="exact"/>
        <w:ind w:firstLine="640" w:firstLineChars="200"/>
        <w:textAlignment w:val="baseline"/>
        <w:rPr>
          <w:rFonts w:ascii="仿宋" w:hAnsi="仿宋" w:eastAsia="仿宋" w:cs="Times New Roman"/>
          <w:sz w:val="32"/>
          <w:szCs w:val="32"/>
        </w:rPr>
      </w:pPr>
      <w:r>
        <w:rPr>
          <w:rFonts w:ascii="仿宋" w:hAnsi="仿宋" w:eastAsia="仿宋" w:cs="Times New Roman"/>
          <w:sz w:val="32"/>
          <w:szCs w:val="32"/>
        </w:rPr>
        <w:t>（二）新医科类项目：现代医疗技术、智能医疗设备、新药研发、健康康养、食药保健、智能医学、生物技术、生物材料等领域，符合新医科建设理念和要求的项目</w:t>
      </w:r>
      <w:r>
        <w:rPr>
          <w:rFonts w:hint="eastAsia" w:ascii="仿宋" w:hAnsi="仿宋" w:eastAsia="仿宋" w:cs="Times New Roman"/>
          <w:sz w:val="32"/>
          <w:szCs w:val="32"/>
        </w:rPr>
        <w:t>。</w:t>
      </w:r>
    </w:p>
    <w:p w14:paraId="184FD0CB">
      <w:pPr>
        <w:widowControl/>
        <w:autoSpaceDE w:val="0"/>
        <w:autoSpaceDN w:val="0"/>
        <w:adjustRightInd w:val="0"/>
        <w:snapToGrid w:val="0"/>
        <w:spacing w:line="560" w:lineRule="exact"/>
        <w:ind w:firstLine="640" w:firstLineChars="200"/>
        <w:textAlignment w:val="baseline"/>
        <w:rPr>
          <w:rFonts w:ascii="仿宋" w:hAnsi="仿宋" w:eastAsia="仿宋" w:cs="Times New Roman"/>
          <w:sz w:val="32"/>
          <w:szCs w:val="32"/>
        </w:rPr>
      </w:pPr>
      <w:r>
        <w:rPr>
          <w:rFonts w:ascii="仿宋" w:hAnsi="仿宋" w:eastAsia="仿宋" w:cs="Times New Roman"/>
          <w:sz w:val="32"/>
          <w:szCs w:val="32"/>
        </w:rPr>
        <w:t>（三）新农科类项目：现代种业、智慧农业、智能农机装备、农业大数据、食品营养、休闲农业、森林康养、生态修复、农业碳汇等领域，符合新农科建设理念和要求的项目</w:t>
      </w:r>
      <w:r>
        <w:rPr>
          <w:rFonts w:hint="eastAsia" w:ascii="仿宋" w:hAnsi="仿宋" w:eastAsia="仿宋" w:cs="Times New Roman"/>
          <w:sz w:val="32"/>
          <w:szCs w:val="32"/>
        </w:rPr>
        <w:t>。</w:t>
      </w:r>
    </w:p>
    <w:p w14:paraId="5B8797D2">
      <w:pPr>
        <w:widowControl/>
        <w:autoSpaceDE w:val="0"/>
        <w:autoSpaceDN w:val="0"/>
        <w:adjustRightInd w:val="0"/>
        <w:snapToGrid w:val="0"/>
        <w:spacing w:line="560" w:lineRule="exact"/>
        <w:ind w:firstLine="640" w:firstLineChars="200"/>
        <w:textAlignment w:val="baseline"/>
        <w:rPr>
          <w:rFonts w:ascii="仿宋" w:hAnsi="仿宋" w:eastAsia="仿宋" w:cs="Times New Roman"/>
          <w:sz w:val="32"/>
          <w:szCs w:val="32"/>
        </w:rPr>
      </w:pPr>
      <w:r>
        <w:rPr>
          <w:rFonts w:ascii="仿宋" w:hAnsi="仿宋" w:eastAsia="仿宋" w:cs="Times New Roman"/>
          <w:sz w:val="32"/>
          <w:szCs w:val="32"/>
        </w:rPr>
        <w:t>（四）新文科类项目：文化教育、数字经济、金融科技、财经、法务、融媒体、翻译、旅游休闲、动漫、文创设计与开发、电子商务、物流、体育、非物质文化遗产保护、社会工作、家政服务、养老服务等领域，符合新文科建设理念和要求的项目。</w:t>
      </w:r>
    </w:p>
    <w:p w14:paraId="6C1FA84D">
      <w:pPr>
        <w:widowControl/>
        <w:autoSpaceDE w:val="0"/>
        <w:autoSpaceDN w:val="0"/>
        <w:adjustRightInd w:val="0"/>
        <w:snapToGrid w:val="0"/>
        <w:spacing w:line="560" w:lineRule="exact"/>
        <w:ind w:firstLine="640" w:firstLineChars="200"/>
        <w:textAlignment w:val="baseline"/>
        <w:rPr>
          <w:rFonts w:ascii="仿宋" w:hAnsi="仿宋" w:eastAsia="仿宋" w:cs="Times New Roman"/>
          <w:sz w:val="32"/>
          <w:szCs w:val="32"/>
        </w:rPr>
      </w:pPr>
      <w:r>
        <w:rPr>
          <w:rFonts w:ascii="仿宋" w:hAnsi="仿宋" w:eastAsia="仿宋" w:cs="Times New Roman"/>
          <w:sz w:val="32"/>
          <w:szCs w:val="32"/>
        </w:rPr>
        <w:t>（五）“人工智能+”项目：聚焦于人工智能深度融合经济社会各领域发展、赋能千行百业智能化转型升级，符合“人工智能+”发展理念和要求的项目。</w:t>
      </w:r>
    </w:p>
    <w:p w14:paraId="72CFF5B1">
      <w:pPr>
        <w:widowControl/>
        <w:autoSpaceDE w:val="0"/>
        <w:autoSpaceDN w:val="0"/>
        <w:adjustRightInd w:val="0"/>
        <w:snapToGrid w:val="0"/>
        <w:spacing w:line="560" w:lineRule="exact"/>
        <w:ind w:firstLine="640" w:firstLineChars="200"/>
        <w:textAlignment w:val="baseline"/>
        <w:rPr>
          <w:rFonts w:hint="eastAsia" w:ascii="仿宋" w:hAnsi="仿宋" w:eastAsia="仿宋" w:cs="Times New Roman"/>
          <w:sz w:val="32"/>
          <w:szCs w:val="32"/>
          <w:lang w:eastAsia="zh-CN"/>
        </w:rPr>
      </w:pPr>
      <w:r>
        <w:rPr>
          <w:rFonts w:ascii="仿宋" w:hAnsi="仿宋" w:eastAsia="仿宋" w:cs="Times New Roman"/>
          <w:sz w:val="32"/>
          <w:szCs w:val="32"/>
        </w:rPr>
        <w:t>（</w:t>
      </w:r>
      <w:r>
        <w:rPr>
          <w:rFonts w:hint="eastAsia" w:ascii="仿宋" w:hAnsi="仿宋" w:eastAsia="仿宋" w:cs="Times New Roman"/>
          <w:sz w:val="32"/>
          <w:szCs w:val="32"/>
          <w:lang w:val="en-US" w:eastAsia="zh-CN"/>
        </w:rPr>
        <w:t>六</w:t>
      </w:r>
      <w:r>
        <w:rPr>
          <w:rFonts w:ascii="仿宋" w:hAnsi="仿宋" w:eastAsia="仿宋" w:cs="Times New Roman"/>
          <w:sz w:val="32"/>
          <w:szCs w:val="32"/>
        </w:rPr>
        <w:t>）</w:t>
      </w:r>
      <w:r>
        <w:rPr>
          <w:rFonts w:hint="eastAsia" w:ascii="仿宋" w:hAnsi="仿宋" w:eastAsia="仿宋" w:cs="Times New Roman"/>
          <w:sz w:val="32"/>
          <w:szCs w:val="32"/>
        </w:rPr>
        <w:t>“低空经济”项目：聚焦无人机物流、低空交通服务、应急救援、智慧城市空中应用等场景，结合飞行器研发、空域管理技术或服务模式创新，推动低空资源高效开发与产业生态构建，符合国家低空经济发展战略导向的项目</w:t>
      </w:r>
      <w:r>
        <w:rPr>
          <w:rFonts w:hint="eastAsia" w:ascii="仿宋" w:hAnsi="仿宋" w:eastAsia="仿宋" w:cs="Times New Roman"/>
          <w:sz w:val="32"/>
          <w:szCs w:val="32"/>
          <w:lang w:eastAsia="zh-CN"/>
        </w:rPr>
        <w:t>。</w:t>
      </w:r>
    </w:p>
    <w:p w14:paraId="49596597">
      <w:pPr>
        <w:widowControl/>
        <w:autoSpaceDE w:val="0"/>
        <w:autoSpaceDN w:val="0"/>
        <w:adjustRightInd w:val="0"/>
        <w:snapToGrid w:val="0"/>
        <w:spacing w:line="560" w:lineRule="exact"/>
        <w:ind w:firstLine="640" w:firstLineChars="200"/>
        <w:textAlignment w:val="baseline"/>
        <w:rPr>
          <w:rFonts w:hint="eastAsia" w:ascii="仿宋" w:hAnsi="仿宋" w:eastAsia="仿宋" w:cs="Times New Roman"/>
          <w:sz w:val="32"/>
          <w:szCs w:val="32"/>
          <w:lang w:eastAsia="zh-CN"/>
        </w:rPr>
      </w:pPr>
      <w:r>
        <w:rPr>
          <w:rFonts w:ascii="仿宋" w:hAnsi="仿宋" w:eastAsia="仿宋" w:cs="Times New Roman"/>
          <w:sz w:val="32"/>
          <w:szCs w:val="32"/>
        </w:rPr>
        <w:t>（</w:t>
      </w:r>
      <w:r>
        <w:rPr>
          <w:rFonts w:hint="eastAsia" w:ascii="仿宋" w:hAnsi="仿宋" w:eastAsia="仿宋" w:cs="Times New Roman"/>
          <w:sz w:val="32"/>
          <w:szCs w:val="32"/>
          <w:lang w:val="en-US" w:eastAsia="zh-CN"/>
        </w:rPr>
        <w:t>七</w:t>
      </w:r>
      <w:r>
        <w:rPr>
          <w:rFonts w:ascii="仿宋" w:hAnsi="仿宋" w:eastAsia="仿宋" w:cs="Times New Roman"/>
          <w:sz w:val="32"/>
          <w:szCs w:val="32"/>
        </w:rPr>
        <w:t>）</w:t>
      </w:r>
      <w:r>
        <w:rPr>
          <w:rFonts w:hint="eastAsia" w:ascii="仿宋" w:hAnsi="仿宋" w:eastAsia="仿宋" w:cs="Times New Roman"/>
          <w:sz w:val="32"/>
          <w:szCs w:val="32"/>
        </w:rPr>
        <w:t>“生物技术”项目：聚焦基因编辑、合成生物学、细胞治疗等前沿领域，推动生物技术在医疗健康、农业育种、生态环保等场景的创新应用，符合国家生物经济战略及生命科学产业化发展要求的项目</w:t>
      </w:r>
      <w:r>
        <w:rPr>
          <w:rFonts w:hint="eastAsia" w:ascii="仿宋" w:hAnsi="仿宋" w:eastAsia="仿宋" w:cs="Times New Roman"/>
          <w:sz w:val="32"/>
          <w:szCs w:val="32"/>
          <w:lang w:eastAsia="zh-CN"/>
        </w:rPr>
        <w:t>。</w:t>
      </w:r>
    </w:p>
    <w:p w14:paraId="4B3D56CD">
      <w:pPr>
        <w:widowControl/>
        <w:autoSpaceDE w:val="0"/>
        <w:autoSpaceDN w:val="0"/>
        <w:adjustRightInd w:val="0"/>
        <w:snapToGrid w:val="0"/>
        <w:spacing w:line="560" w:lineRule="exact"/>
        <w:ind w:firstLine="640" w:firstLineChars="200"/>
        <w:textAlignment w:val="baseline"/>
        <w:rPr>
          <w:rFonts w:hint="eastAsia" w:ascii="仿宋" w:hAnsi="仿宋" w:eastAsia="仿宋" w:cs="Times New Roman"/>
          <w:sz w:val="32"/>
          <w:szCs w:val="32"/>
          <w:lang w:eastAsia="zh-CN"/>
        </w:rPr>
      </w:pPr>
      <w:r>
        <w:rPr>
          <w:rFonts w:ascii="仿宋" w:hAnsi="仿宋" w:eastAsia="仿宋" w:cs="Times New Roman"/>
          <w:sz w:val="32"/>
          <w:szCs w:val="32"/>
        </w:rPr>
        <w:t>（</w:t>
      </w:r>
      <w:r>
        <w:rPr>
          <w:rFonts w:hint="eastAsia" w:ascii="仿宋" w:hAnsi="仿宋" w:eastAsia="仿宋" w:cs="Times New Roman"/>
          <w:sz w:val="32"/>
          <w:szCs w:val="32"/>
          <w:lang w:val="en-US" w:eastAsia="zh-CN"/>
        </w:rPr>
        <w:t>八</w:t>
      </w:r>
      <w:r>
        <w:rPr>
          <w:rFonts w:ascii="仿宋" w:hAnsi="仿宋" w:eastAsia="仿宋" w:cs="Times New Roman"/>
          <w:sz w:val="32"/>
          <w:szCs w:val="32"/>
        </w:rPr>
        <w:t>）</w:t>
      </w:r>
      <w:r>
        <w:rPr>
          <w:rFonts w:hint="eastAsia" w:ascii="仿宋" w:hAnsi="仿宋" w:eastAsia="仿宋" w:cs="Times New Roman"/>
          <w:sz w:val="32"/>
          <w:szCs w:val="32"/>
        </w:rPr>
        <w:t>“量子科技”项目：聚焦量子计算、量子通信、量子测量等方向，推动量子技术与信息安全、材料科学等领域的深度协同，符合“量子科技”发展理念和要求的项目</w:t>
      </w:r>
      <w:r>
        <w:rPr>
          <w:rFonts w:hint="eastAsia" w:ascii="仿宋" w:hAnsi="仿宋" w:eastAsia="仿宋" w:cs="Times New Roman"/>
          <w:sz w:val="32"/>
          <w:szCs w:val="32"/>
          <w:lang w:eastAsia="zh-CN"/>
        </w:rPr>
        <w:t>。</w:t>
      </w:r>
    </w:p>
    <w:p w14:paraId="20EF6568">
      <w:pPr>
        <w:widowControl/>
        <w:autoSpaceDE w:val="0"/>
        <w:autoSpaceDN w:val="0"/>
        <w:adjustRightInd w:val="0"/>
        <w:snapToGrid w:val="0"/>
        <w:spacing w:line="560" w:lineRule="exact"/>
        <w:ind w:firstLine="640" w:firstLineChars="200"/>
        <w:textAlignment w:val="baseline"/>
        <w:rPr>
          <w:rFonts w:hint="eastAsia" w:ascii="仿宋" w:hAnsi="仿宋" w:eastAsia="仿宋" w:cs="Times New Roman"/>
          <w:sz w:val="32"/>
          <w:szCs w:val="32"/>
          <w:lang w:eastAsia="zh-CN"/>
        </w:rPr>
      </w:pPr>
      <w:r>
        <w:rPr>
          <w:rFonts w:ascii="仿宋" w:hAnsi="仿宋" w:eastAsia="仿宋" w:cs="Times New Roman"/>
          <w:sz w:val="32"/>
          <w:szCs w:val="32"/>
        </w:rPr>
        <w:t>（</w:t>
      </w:r>
      <w:r>
        <w:rPr>
          <w:rFonts w:hint="eastAsia" w:ascii="仿宋" w:hAnsi="仿宋" w:eastAsia="仿宋" w:cs="Times New Roman"/>
          <w:sz w:val="32"/>
          <w:szCs w:val="32"/>
          <w:lang w:val="en-US" w:eastAsia="zh-CN"/>
        </w:rPr>
        <w:t>九</w:t>
      </w:r>
      <w:r>
        <w:rPr>
          <w:rFonts w:ascii="仿宋" w:hAnsi="仿宋" w:eastAsia="仿宋" w:cs="Times New Roman"/>
          <w:sz w:val="32"/>
          <w:szCs w:val="32"/>
        </w:rPr>
        <w:t>）</w:t>
      </w:r>
      <w:r>
        <w:rPr>
          <w:rFonts w:hint="eastAsia" w:ascii="仿宋" w:hAnsi="仿宋" w:eastAsia="仿宋" w:cs="Times New Roman"/>
          <w:sz w:val="32"/>
          <w:szCs w:val="32"/>
        </w:rPr>
        <w:t>“新能源”项目：聚焦可再生能源开发、储能技术优化及能源互联网建设，支持高效清洁能源转化、智能电网升级与低碳能源系统研发，符合“双碳”目标及能源革命战略方向的项目</w:t>
      </w:r>
      <w:r>
        <w:rPr>
          <w:rFonts w:hint="eastAsia" w:ascii="仿宋" w:hAnsi="仿宋" w:eastAsia="仿宋" w:cs="Times New Roman"/>
          <w:sz w:val="32"/>
          <w:szCs w:val="32"/>
          <w:lang w:eastAsia="zh-CN"/>
        </w:rPr>
        <w:t>。</w:t>
      </w:r>
    </w:p>
    <w:p w14:paraId="3D9E75C1">
      <w:pPr>
        <w:widowControl/>
        <w:autoSpaceDE w:val="0"/>
        <w:autoSpaceDN w:val="0"/>
        <w:adjustRightInd w:val="0"/>
        <w:snapToGrid w:val="0"/>
        <w:spacing w:line="560" w:lineRule="exact"/>
        <w:ind w:firstLine="640" w:firstLineChars="200"/>
        <w:textAlignment w:val="baseline"/>
        <w:rPr>
          <w:rFonts w:hint="eastAsia" w:ascii="仿宋" w:hAnsi="仿宋" w:eastAsia="仿宋" w:cs="Times New Roman"/>
          <w:sz w:val="32"/>
          <w:szCs w:val="32"/>
        </w:rPr>
      </w:pPr>
      <w:r>
        <w:rPr>
          <w:rFonts w:hint="eastAsia" w:ascii="仿宋" w:hAnsi="仿宋" w:eastAsia="仿宋" w:cs="Times New Roman"/>
          <w:sz w:val="32"/>
          <w:szCs w:val="32"/>
        </w:rPr>
        <w:t>(十)“新材料”项目：聚焦新型结构材料、功能材料及复合材料研发，推动绿色制备工艺、材料基因工程与高端装备应用，符合国家战略新兴产业需求，具备技术突破性或产业化潜力的创新项目。</w:t>
      </w:r>
    </w:p>
    <w:p w14:paraId="795B44F2">
      <w:pPr>
        <w:widowControl/>
        <w:autoSpaceDE w:val="0"/>
        <w:autoSpaceDN w:val="0"/>
        <w:adjustRightInd w:val="0"/>
        <w:snapToGrid w:val="0"/>
        <w:spacing w:line="560" w:lineRule="exact"/>
        <w:ind w:firstLine="640" w:firstLineChars="200"/>
        <w:textAlignment w:val="baseline"/>
        <w:rPr>
          <w:rFonts w:ascii="仿宋" w:hAnsi="仿宋" w:eastAsia="仿宋" w:cs="Times New Roman"/>
          <w:sz w:val="32"/>
          <w:szCs w:val="32"/>
        </w:rPr>
      </w:pPr>
      <w:r>
        <w:rPr>
          <w:rFonts w:ascii="仿宋" w:hAnsi="仿宋" w:eastAsia="仿宋" w:cs="Times New Roman"/>
          <w:sz w:val="32"/>
          <w:szCs w:val="32"/>
        </w:rPr>
        <w:t>高教主赛道参赛项目团队应认真了解和把握新质生产力的内涵及要求，结合项目实际，合理选择参赛项目类别，根据</w:t>
      </w:r>
      <w:r>
        <w:rPr>
          <w:rFonts w:hint="eastAsia" w:ascii="仿宋" w:hAnsi="仿宋" w:eastAsia="仿宋" w:cs="Times New Roman"/>
          <w:sz w:val="32"/>
          <w:szCs w:val="32"/>
        </w:rPr>
        <w:t>各参赛项目</w:t>
      </w:r>
      <w:r>
        <w:rPr>
          <w:rFonts w:ascii="仿宋" w:hAnsi="仿宋" w:eastAsia="仿宋" w:cs="Times New Roman"/>
          <w:sz w:val="32"/>
          <w:szCs w:val="32"/>
        </w:rPr>
        <w:t>建设内涵</w:t>
      </w:r>
      <w:r>
        <w:rPr>
          <w:rFonts w:hint="eastAsia" w:ascii="仿宋" w:hAnsi="仿宋" w:eastAsia="仿宋" w:cs="Times New Roman"/>
          <w:sz w:val="32"/>
          <w:szCs w:val="32"/>
        </w:rPr>
        <w:t>和产业发展方向</w:t>
      </w:r>
      <w:r>
        <w:rPr>
          <w:rFonts w:ascii="仿宋" w:hAnsi="仿宋" w:eastAsia="仿宋" w:cs="Times New Roman"/>
          <w:sz w:val="32"/>
          <w:szCs w:val="32"/>
        </w:rPr>
        <w:t>选择相应类型参赛。</w:t>
      </w:r>
    </w:p>
    <w:p w14:paraId="0AB62BED">
      <w:pPr>
        <w:widowControl/>
        <w:autoSpaceDE w:val="0"/>
        <w:autoSpaceDN w:val="0"/>
        <w:adjustRightInd w:val="0"/>
        <w:snapToGrid w:val="0"/>
        <w:spacing w:line="560" w:lineRule="exact"/>
        <w:ind w:firstLine="640" w:firstLineChars="200"/>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二、参赛项目要求</w:t>
      </w:r>
    </w:p>
    <w:p w14:paraId="25DB8B6F">
      <w:pPr>
        <w:widowControl/>
        <w:autoSpaceDE w:val="0"/>
        <w:autoSpaceDN w:val="0"/>
        <w:adjustRightInd w:val="0"/>
        <w:snapToGrid w:val="0"/>
        <w:spacing w:line="560" w:lineRule="exact"/>
        <w:ind w:firstLine="640" w:firstLineChars="200"/>
        <w:textAlignment w:val="baseline"/>
        <w:rPr>
          <w:rFonts w:ascii="仿宋" w:hAnsi="仿宋" w:eastAsia="仿宋" w:cs="Times New Roman"/>
          <w:sz w:val="32"/>
          <w:szCs w:val="32"/>
        </w:rPr>
      </w:pPr>
      <w:r>
        <w:rPr>
          <w:rFonts w:ascii="仿宋" w:hAnsi="仿宋" w:eastAsia="仿宋" w:cs="Times New Roman"/>
          <w:sz w:val="32"/>
          <w:szCs w:val="32"/>
        </w:rPr>
        <w:t>（一）参赛项目以团队为单位报名参赛。允许跨</w:t>
      </w:r>
      <w:r>
        <w:rPr>
          <w:rFonts w:hint="eastAsia" w:ascii="仿宋" w:hAnsi="仿宋" w:eastAsia="仿宋" w:cs="Times New Roman"/>
          <w:sz w:val="32"/>
          <w:szCs w:val="32"/>
        </w:rPr>
        <w:t>学部</w:t>
      </w:r>
      <w:r>
        <w:rPr>
          <w:rFonts w:ascii="仿宋" w:hAnsi="仿宋" w:eastAsia="仿宋" w:cs="Times New Roman"/>
          <w:sz w:val="32"/>
          <w:szCs w:val="32"/>
        </w:rPr>
        <w:t>组建团队。每个团队的成员不少于3人，不多于15人（含团队负责人），须为项目的实际核心成员。指导老师不多于5人。参赛团队所报参赛创业项目，须为本团队策划或经营的项目，不得借用他人项目参赛。</w:t>
      </w:r>
      <w:bookmarkStart w:id="0" w:name="_Hlk4872233"/>
    </w:p>
    <w:p w14:paraId="0F85C511">
      <w:pPr>
        <w:widowControl/>
        <w:autoSpaceDE w:val="0"/>
        <w:autoSpaceDN w:val="0"/>
        <w:adjustRightInd w:val="0"/>
        <w:snapToGrid w:val="0"/>
        <w:spacing w:line="560" w:lineRule="exact"/>
        <w:ind w:firstLine="640" w:firstLineChars="200"/>
        <w:textAlignment w:val="baseline"/>
        <w:rPr>
          <w:rFonts w:ascii="仿宋" w:hAnsi="仿宋" w:eastAsia="仿宋" w:cs="Times New Roman"/>
          <w:sz w:val="32"/>
          <w:szCs w:val="32"/>
        </w:rPr>
      </w:pPr>
      <w:r>
        <w:rPr>
          <w:rFonts w:ascii="仿宋" w:hAnsi="仿宋" w:eastAsia="仿宋" w:cs="Times New Roman"/>
          <w:sz w:val="32"/>
          <w:szCs w:val="32"/>
        </w:rPr>
        <w:t>（二）参赛项目不得含有任何违反《中华人民共和国宪法》及其他法律、法规的内容。须尊重中国文化，符合公序良俗。</w:t>
      </w:r>
      <w:bookmarkEnd w:id="0"/>
    </w:p>
    <w:p w14:paraId="6C2FEF0C">
      <w:pPr>
        <w:widowControl/>
        <w:autoSpaceDE w:val="0"/>
        <w:autoSpaceDN w:val="0"/>
        <w:adjustRightInd w:val="0"/>
        <w:snapToGrid w:val="0"/>
        <w:spacing w:line="560" w:lineRule="exact"/>
        <w:ind w:firstLine="640" w:firstLineChars="200"/>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三、参赛组别和对象</w:t>
      </w:r>
    </w:p>
    <w:p w14:paraId="328BF049">
      <w:pPr>
        <w:pStyle w:val="2"/>
        <w:widowControl/>
        <w:shd w:val="clear" w:color="auto" w:fill="FFFFFF"/>
        <w:autoSpaceDE w:val="0"/>
        <w:autoSpaceDN w:val="0"/>
        <w:adjustRightInd w:val="0"/>
        <w:snapToGrid w:val="0"/>
        <w:spacing w:before="0" w:beforeAutospacing="0" w:after="0" w:afterAutospacing="0" w:line="560" w:lineRule="exact"/>
        <w:ind w:firstLine="640" w:firstLineChars="200"/>
        <w:textAlignment w:val="baseline"/>
        <w:rPr>
          <w:rFonts w:ascii="仿宋" w:hAnsi="仿宋" w:eastAsia="仿宋" w:cs="Times New Roman"/>
          <w:b/>
          <w:sz w:val="32"/>
          <w:szCs w:val="32"/>
        </w:rPr>
      </w:pPr>
      <w:r>
        <w:rPr>
          <w:rFonts w:ascii="仿宋" w:hAnsi="仿宋" w:eastAsia="仿宋"/>
          <w:sz w:val="32"/>
          <w:szCs w:val="32"/>
        </w:rPr>
        <w:t>根据所处创业阶段，设创意组、创业组，并按照新工科、新医科、新农科、新文科、人工智能+</w:t>
      </w:r>
      <w:r>
        <w:rPr>
          <w:rFonts w:hint="eastAsia" w:ascii="仿宋" w:hAnsi="仿宋" w:eastAsia="仿宋"/>
          <w:sz w:val="32"/>
          <w:szCs w:val="32"/>
          <w:lang w:eastAsia="zh-CN"/>
        </w:rPr>
        <w:t>、</w:t>
      </w:r>
      <w:r>
        <w:rPr>
          <w:rFonts w:hint="eastAsia" w:ascii="仿宋" w:hAnsi="仿宋" w:eastAsia="仿宋"/>
          <w:sz w:val="32"/>
          <w:szCs w:val="32"/>
          <w:lang w:val="en-US" w:eastAsia="zh-CN"/>
        </w:rPr>
        <w:t>低空经济、生物技术、量子科技、新能源、新材料</w:t>
      </w:r>
      <w:r>
        <w:rPr>
          <w:rFonts w:ascii="仿宋" w:hAnsi="仿宋" w:eastAsia="仿宋"/>
          <w:sz w:val="32"/>
          <w:szCs w:val="32"/>
        </w:rPr>
        <w:t>设置参赛项目类型。具体参赛条件如下：</w:t>
      </w:r>
    </w:p>
    <w:p w14:paraId="57FA2CF5">
      <w:pPr>
        <w:pStyle w:val="2"/>
        <w:widowControl/>
        <w:shd w:val="clear" w:color="auto" w:fill="FFFFFF"/>
        <w:autoSpaceDE w:val="0"/>
        <w:autoSpaceDN w:val="0"/>
        <w:adjustRightInd w:val="0"/>
        <w:snapToGrid w:val="0"/>
        <w:spacing w:before="0" w:beforeAutospacing="0" w:after="0" w:afterAutospacing="0" w:line="560" w:lineRule="exact"/>
        <w:ind w:firstLine="640" w:firstLineChars="200"/>
        <w:textAlignment w:val="baseline"/>
        <w:rPr>
          <w:rFonts w:ascii="仿宋" w:hAnsi="仿宋" w:eastAsia="仿宋"/>
          <w:sz w:val="32"/>
          <w:szCs w:val="32"/>
        </w:rPr>
      </w:pPr>
      <w:r>
        <w:rPr>
          <w:rFonts w:ascii="仿宋" w:hAnsi="仿宋" w:eastAsia="仿宋"/>
          <w:sz w:val="32"/>
          <w:szCs w:val="32"/>
        </w:rPr>
        <w:t>1.创意组</w:t>
      </w:r>
    </w:p>
    <w:p w14:paraId="7F5072BD">
      <w:pPr>
        <w:pStyle w:val="2"/>
        <w:widowControl/>
        <w:shd w:val="clear" w:color="auto" w:fill="FFFFFF"/>
        <w:autoSpaceDE w:val="0"/>
        <w:autoSpaceDN w:val="0"/>
        <w:adjustRightInd w:val="0"/>
        <w:snapToGrid w:val="0"/>
        <w:spacing w:before="0" w:beforeAutospacing="0" w:after="0" w:afterAutospacing="0" w:line="560" w:lineRule="exact"/>
        <w:ind w:firstLine="640" w:firstLineChars="200"/>
        <w:textAlignment w:val="baseline"/>
        <w:rPr>
          <w:rFonts w:ascii="仿宋" w:hAnsi="仿宋" w:eastAsia="仿宋"/>
          <w:sz w:val="32"/>
          <w:szCs w:val="32"/>
        </w:rPr>
      </w:pPr>
      <w:r>
        <w:rPr>
          <w:rFonts w:ascii="仿宋" w:hAnsi="仿宋" w:eastAsia="仿宋"/>
          <w:sz w:val="32"/>
          <w:szCs w:val="32"/>
        </w:rPr>
        <w:t>（1）参赛项目具有较好的创意和较为成型的产品原型或服务模式，在国赛通知下发之日前尚未完成工商等各类登记注册。</w:t>
      </w:r>
    </w:p>
    <w:p w14:paraId="3843DAFA">
      <w:pPr>
        <w:pStyle w:val="2"/>
        <w:widowControl/>
        <w:shd w:val="clear" w:color="auto" w:fill="FFFFFF"/>
        <w:autoSpaceDE w:val="0"/>
        <w:autoSpaceDN w:val="0"/>
        <w:adjustRightInd w:val="0"/>
        <w:snapToGrid w:val="0"/>
        <w:spacing w:before="0" w:beforeAutospacing="0" w:after="0" w:afterAutospacing="0" w:line="560" w:lineRule="exact"/>
        <w:ind w:firstLine="640" w:firstLineChars="200"/>
        <w:textAlignment w:val="baseline"/>
        <w:rPr>
          <w:rFonts w:ascii="仿宋" w:hAnsi="仿宋" w:eastAsia="仿宋"/>
          <w:sz w:val="32"/>
          <w:szCs w:val="32"/>
        </w:rPr>
      </w:pPr>
      <w:r>
        <w:rPr>
          <w:rFonts w:ascii="仿宋" w:hAnsi="仿宋" w:eastAsia="仿宋"/>
          <w:sz w:val="32"/>
          <w:szCs w:val="32"/>
        </w:rPr>
        <w:t>（2）参赛申报人须为项目负责人，项目负责人及成员均须为全日制在校本科生。</w:t>
      </w:r>
    </w:p>
    <w:p w14:paraId="3A289828">
      <w:pPr>
        <w:pStyle w:val="2"/>
        <w:widowControl/>
        <w:shd w:val="clear" w:color="auto" w:fill="FFFFFF"/>
        <w:autoSpaceDE w:val="0"/>
        <w:autoSpaceDN w:val="0"/>
        <w:adjustRightInd w:val="0"/>
        <w:snapToGrid w:val="0"/>
        <w:spacing w:before="0" w:beforeAutospacing="0" w:after="0" w:afterAutospacing="0" w:line="560" w:lineRule="exact"/>
        <w:ind w:firstLine="640" w:firstLineChars="200"/>
        <w:textAlignment w:val="baseline"/>
        <w:rPr>
          <w:rFonts w:ascii="仿宋" w:hAnsi="仿宋" w:eastAsia="仿宋"/>
          <w:sz w:val="32"/>
          <w:szCs w:val="32"/>
        </w:rPr>
      </w:pPr>
      <w:r>
        <w:rPr>
          <w:rFonts w:ascii="仿宋" w:hAnsi="仿宋" w:eastAsia="仿宋"/>
          <w:sz w:val="32"/>
          <w:szCs w:val="32"/>
        </w:rPr>
        <w:t>（3）学校科技成果转化项目不能参加本组比赛（科技成果的完成人、所有人中参赛申报人排名第一的除外）。</w:t>
      </w:r>
    </w:p>
    <w:p w14:paraId="389E3EA1">
      <w:pPr>
        <w:pStyle w:val="2"/>
        <w:widowControl/>
        <w:shd w:val="clear" w:color="auto" w:fill="FFFFFF"/>
        <w:autoSpaceDE w:val="0"/>
        <w:autoSpaceDN w:val="0"/>
        <w:adjustRightInd w:val="0"/>
        <w:snapToGrid w:val="0"/>
        <w:spacing w:before="0" w:beforeAutospacing="0" w:after="0" w:afterAutospacing="0" w:line="560" w:lineRule="exact"/>
        <w:ind w:firstLine="640" w:firstLineChars="200"/>
        <w:textAlignment w:val="baseline"/>
        <w:rPr>
          <w:rFonts w:ascii="仿宋" w:hAnsi="仿宋" w:eastAsia="仿宋"/>
          <w:sz w:val="32"/>
          <w:szCs w:val="32"/>
        </w:rPr>
      </w:pPr>
      <w:r>
        <w:rPr>
          <w:rFonts w:ascii="仿宋" w:hAnsi="仿宋" w:eastAsia="仿宋"/>
          <w:sz w:val="32"/>
          <w:szCs w:val="32"/>
        </w:rPr>
        <w:t>2.创业组</w:t>
      </w:r>
    </w:p>
    <w:p w14:paraId="07D48AB3">
      <w:pPr>
        <w:pStyle w:val="2"/>
        <w:widowControl/>
        <w:shd w:val="clear" w:color="auto" w:fill="FFFFFF"/>
        <w:autoSpaceDE w:val="0"/>
        <w:autoSpaceDN w:val="0"/>
        <w:adjustRightInd w:val="0"/>
        <w:snapToGrid w:val="0"/>
        <w:spacing w:before="0" w:beforeAutospacing="0" w:after="0" w:afterAutospacing="0" w:line="560" w:lineRule="exact"/>
        <w:ind w:firstLine="640" w:firstLineChars="200"/>
        <w:textAlignment w:val="baseline"/>
        <w:rPr>
          <w:rFonts w:ascii="仿宋" w:hAnsi="仿宋" w:eastAsia="仿宋"/>
          <w:sz w:val="32"/>
          <w:szCs w:val="32"/>
        </w:rPr>
      </w:pPr>
      <w:r>
        <w:rPr>
          <w:rFonts w:ascii="仿宋" w:hAnsi="仿宋" w:eastAsia="仿宋"/>
          <w:sz w:val="32"/>
          <w:szCs w:val="32"/>
        </w:rPr>
        <w:t>（1）参赛项目须已完成工商等各类登记注册（在国赛通知下发之日前注册）。</w:t>
      </w:r>
    </w:p>
    <w:p w14:paraId="148600EA">
      <w:pPr>
        <w:pStyle w:val="2"/>
        <w:widowControl/>
        <w:shd w:val="clear" w:color="auto" w:fill="FFFFFF"/>
        <w:autoSpaceDE w:val="0"/>
        <w:autoSpaceDN w:val="0"/>
        <w:adjustRightInd w:val="0"/>
        <w:snapToGrid w:val="0"/>
        <w:spacing w:before="0" w:beforeAutospacing="0" w:after="0" w:afterAutospacing="0" w:line="560" w:lineRule="exact"/>
        <w:ind w:firstLine="640" w:firstLineChars="200"/>
        <w:textAlignment w:val="baseline"/>
        <w:rPr>
          <w:rFonts w:ascii="仿宋" w:hAnsi="仿宋" w:eastAsia="仿宋"/>
          <w:sz w:val="32"/>
          <w:szCs w:val="32"/>
        </w:rPr>
      </w:pPr>
      <w:r>
        <w:rPr>
          <w:rFonts w:ascii="仿宋" w:hAnsi="仿宋" w:eastAsia="仿宋"/>
          <w:sz w:val="32"/>
          <w:szCs w:val="32"/>
        </w:rPr>
        <w:t>（2）参赛申报人须为项目负责人且为参赛企业法定代表人，须为全日制在校本科生，或毕业5年以内的全日制本科学生（即202</w:t>
      </w:r>
      <w:r>
        <w:rPr>
          <w:rFonts w:hint="eastAsia" w:ascii="仿宋" w:hAnsi="仿宋" w:eastAsia="仿宋"/>
          <w:sz w:val="32"/>
          <w:szCs w:val="32"/>
          <w:lang w:val="en-US" w:eastAsia="zh-CN"/>
        </w:rPr>
        <w:t>1</w:t>
      </w:r>
      <w:r>
        <w:rPr>
          <w:rFonts w:ascii="仿宋" w:hAnsi="仿宋" w:eastAsia="仿宋"/>
          <w:sz w:val="32"/>
          <w:szCs w:val="32"/>
        </w:rPr>
        <w:t>年之后的毕业生）。企业法定代表人在国赛通知发布之日后进行变更的不予认可。</w:t>
      </w:r>
    </w:p>
    <w:p w14:paraId="4CD4B0D6">
      <w:pPr>
        <w:pStyle w:val="2"/>
        <w:widowControl/>
        <w:shd w:val="clear" w:color="auto" w:fill="FFFFFF"/>
        <w:autoSpaceDE w:val="0"/>
        <w:autoSpaceDN w:val="0"/>
        <w:adjustRightInd w:val="0"/>
        <w:snapToGrid w:val="0"/>
        <w:spacing w:before="0" w:beforeAutospacing="0" w:after="0" w:afterAutospacing="0" w:line="560" w:lineRule="exact"/>
        <w:ind w:firstLine="640" w:firstLineChars="200"/>
        <w:textAlignment w:val="baseline"/>
        <w:rPr>
          <w:rFonts w:ascii="仿宋" w:hAnsi="仿宋" w:eastAsia="仿宋"/>
          <w:sz w:val="32"/>
          <w:szCs w:val="32"/>
        </w:rPr>
      </w:pPr>
      <w:r>
        <w:rPr>
          <w:rFonts w:ascii="仿宋" w:hAnsi="仿宋" w:eastAsia="仿宋"/>
          <w:sz w:val="32"/>
          <w:szCs w:val="32"/>
        </w:rPr>
        <w:t>（3）项目的股权结构中，企业法定代表人的股权不得少于10%，参赛团队成员股权合计不得少于1/3。</w:t>
      </w:r>
    </w:p>
    <w:p w14:paraId="782E95C1">
      <w:pPr>
        <w:widowControl/>
        <w:autoSpaceDE w:val="0"/>
        <w:autoSpaceDN w:val="0"/>
        <w:adjustRightInd w:val="0"/>
        <w:snapToGrid w:val="0"/>
        <w:spacing w:line="560" w:lineRule="exact"/>
        <w:ind w:firstLine="640" w:firstLineChars="200"/>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四、其他</w:t>
      </w:r>
    </w:p>
    <w:p w14:paraId="3A236BC9">
      <w:pPr>
        <w:widowControl/>
        <w:autoSpaceDE w:val="0"/>
        <w:autoSpaceDN w:val="0"/>
        <w:adjustRightInd w:val="0"/>
        <w:snapToGrid w:val="0"/>
        <w:spacing w:line="560" w:lineRule="exact"/>
        <w:ind w:firstLine="640" w:firstLineChars="200"/>
        <w:textAlignment w:val="baseline"/>
        <w:rPr>
          <w:rFonts w:ascii="Times New Roman" w:hAnsi="Times New Roman" w:eastAsia="仿宋" w:cs="Times New Roman"/>
          <w:sz w:val="32"/>
          <w:szCs w:val="32"/>
        </w:rPr>
      </w:pPr>
      <w:r>
        <w:rPr>
          <w:rFonts w:ascii="仿宋" w:hAnsi="仿宋" w:eastAsia="仿宋" w:cs="Times New Roman"/>
          <w:sz w:val="32"/>
          <w:szCs w:val="32"/>
        </w:rPr>
        <w:t>本附件所涉及条款的最终解释权归</w:t>
      </w:r>
      <w:r>
        <w:rPr>
          <w:rFonts w:hint="eastAsia" w:ascii="仿宋" w:hAnsi="仿宋" w:eastAsia="仿宋" w:cs="Times New Roman"/>
          <w:sz w:val="32"/>
          <w:szCs w:val="32"/>
        </w:rPr>
        <w:t>科技处</w:t>
      </w:r>
      <w:r>
        <w:rPr>
          <w:rFonts w:ascii="仿宋" w:hAnsi="仿宋" w:eastAsia="仿宋" w:cs="Times New Roman"/>
          <w:sz w:val="32"/>
          <w:szCs w:val="32"/>
        </w:rPr>
        <w:t>所</w:t>
      </w:r>
      <w:r>
        <w:rPr>
          <w:rFonts w:ascii="Times New Roman" w:hAnsi="Times New Roman" w:eastAsia="仿宋" w:cs="Times New Roman"/>
          <w:sz w:val="32"/>
          <w:szCs w:val="32"/>
        </w:rPr>
        <w:t>有。</w:t>
      </w:r>
    </w:p>
    <w:p w14:paraId="264B7007">
      <w:pPr>
        <w:rPr>
          <w:rFonts w:hint="default"/>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315C2"/>
    <w:rsid w:val="04F315C2"/>
    <w:rsid w:val="113427EC"/>
    <w:rsid w:val="3808593B"/>
    <w:rsid w:val="4B6F6C84"/>
    <w:rsid w:val="4E9F66BA"/>
    <w:rsid w:val="555A717B"/>
    <w:rsid w:val="600921ED"/>
    <w:rsid w:val="614539D9"/>
    <w:rsid w:val="73584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1183</Words>
  <Characters>1205</Characters>
  <Lines>0</Lines>
  <Paragraphs>0</Paragraphs>
  <TotalTime>0</TotalTime>
  <ScaleCrop>false</ScaleCrop>
  <LinksUpToDate>false</LinksUpToDate>
  <CharactersWithSpaces>1205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2024-12-17T02:57:00Z</dcterms:created>
  <dc:creator>A22080</dc:creator>
  <cp:lastModifiedBy>wss</cp:lastModifiedBy>
  <dcterms:modified xsi:type="dcterms:W3CDTF">2026-01-12T03:13:59Z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02C0513963294C61BE22B9232FCE6DDC_11</vt:lpwstr>
  </property>
  <property fmtid="{D5CDD505-2E9C-101B-9397-08002B2CF9AE}" pid="4" name="KSOTemplateDocerSaveRecord">
    <vt:lpwstr>eyJoZGlkIjoiYWU1Mjk3ZDNmN2ExOTg4MjhkMTJjZTMyNjNjYjFlMzQiLCJ1c2VySWQiOiIzMDE2NTE5MTEifQ==</vt:lpwstr>
  </property>
</Properties>
</file>