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2022-2023年度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连云港市社科基金项目课题指南</w:t>
      </w:r>
      <w:bookmarkStart w:id="0" w:name="_GoBack"/>
      <w:bookmarkEnd w:id="0"/>
    </w:p>
    <w:p>
      <w:pPr>
        <w:spacing w:line="560" w:lineRule="exact"/>
        <w:rPr>
          <w:rFonts w:eastAsia="方正小标宋简体"/>
          <w:kern w:val="0"/>
          <w:sz w:val="44"/>
          <w:szCs w:val="44"/>
        </w:rPr>
      </w:pPr>
    </w:p>
    <w:tbl>
      <w:tblPr>
        <w:tblStyle w:val="31"/>
        <w:tblW w:w="94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57"/>
        <w:gridCol w:w="8362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一、马克思主义·科学社会主义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马克思主义经典文献及其当代价值研究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马克思主义新飞跃与21世纪马克思主义研究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马克思主义中国化“两个结合”的内涵及规律研究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习近平新时代中国特色社会主义思想的核心要义研究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习近平新时代中国特色社会主义思想的原创性贡献研究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习近平生态文明思想及其在连云港的实践研究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习近平总书记关于发展全过程人民民主的重要论述研究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“两个确立”的决定性意义研究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21世纪世界社会主义发展趋势研究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总体国家安全观下我国意识形态安全研究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新时代我国意识形态制度建设取得的突破性进展研究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中国式现代化道路的历史逻辑与时代价值研究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新发展阶段精神生活共同富裕研究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人与自然和谐共生现代化的中国智慧研究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连云港加快文化建设现代化跨越研究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红色资源利用与红色基因传承研究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“大思政课”高质量发展研究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1-18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培育担当民族复兴大任的时代新人研究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二、党史·党建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习近平总书记关于中国共产党历史重要论述研究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中国共产党伟大建党精神研究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中国共产党人精神谱系研究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新时代坚持和加强党的全面领导研究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跳出“历史周期率”与中国共产党自我革命研究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提高领导干部政治判断力、政治领悟力、政治执行力研究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中国共产党领导中国式现代化的经验启示研究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乡村振兴中农村基层党组织建设研究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新时代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党员干部现代化建设能力提升研究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中国共产党在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各个历史时期形成的档案、文献、史料、实物等整理和研究（分专题）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增强领导干部网上群众工作本领研究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中青年干部增强斗争本领研究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加强新时代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廉洁文化建设研究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党史党建学科体系、学术体系、话语体系建设研究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连云港推动党史学习教育常态化长效化路径研究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三、哲学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习近平新时代中国特色社会主义思想的哲学研究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习近平关于人与自然生命共同体思想研究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中国精神的内涵及根基研究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中国式现代化道路与人类文明新形态的哲学研究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共同富裕的哲学问题研究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当代道德认知前沿问题研究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中国哲学史上江苏学人学派研究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乡村振兴与伦理文化共同体建构研究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弘扬伟大抗疫精神研究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技术绿色转型与生态文明建设的协同发展研究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赛博格未来发展的哲学研究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近现代科学技术发展的哲学研究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当代哲学逻辑与逻辑哲学前沿问题研究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四、经济学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习近平经济思想与江苏实践研究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6"/>
                <w:kern w:val="0"/>
                <w:sz w:val="32"/>
                <w:szCs w:val="32"/>
              </w:rPr>
              <w:t>连云港加快新时代“后发先至”的科学内涵与现实路径研究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在加快建设全国统一大市场中发挥积极作用和塑造优势研究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长三角优先开展区域市场一体化建设研究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实现共同富裕的战略目标、路径与进程研究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以共同富裕为目标的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城乡协调发展研究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打造沿海地区绿色生态高质量发展经济带研究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乡村振兴背景下普惠金融助力巩固脱贫攻坚成效研究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高质量发展水平测度与空间差异研究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乡村振兴模式创新研究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加快健全农业社会化服务体系研究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构筑数字经济优势的主攻方向与路径机制研究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数字经济关键核心技术自主创新机制研究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促进数字技术与实体经济深度融合研究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推进传统产业数字化转型问题与对策研究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不确定环境下连云港制造业发展韧性研究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发展服务贸易的模式与策略研究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城镇住房供给与需求匹配研究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4-19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新发展格局下连云港双向投资协同发展研究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RCEP与连云港外贸高质量发展研究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连云港碳排放权交易市场机制构建研究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“双碳”目标下连云港高耗能制造业转型升级研究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打造交通运输示范区的连云港实践研究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连云港文化产业数字转型升级研究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连云港加快发展枢纽经济的现实路径研究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连云港加快崛起“中华药港”的现实举措研究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连云港世界级石化产业集群建设思路研究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连云港构建现代商贸物流中心对策研究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4-29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连云港互联网经济发展现状和对策研究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4-30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连云港构建“一带一路”东方大港对策研究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4-31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连云港高水平构建国家海洋经济发展示范区研究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4-32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促进连云港农村一二三产业融合发展的对策研究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4-33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连云港县域经济发展现状和对策研究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4-34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连云港营商环境现状及优化策略研究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五、管理学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全国统一大市场建设标准指南研究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数字经济时代强化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企业创新主体地位研究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6"/>
                <w:rFonts w:hint="default" w:eastAsia="仿宋_GB2312"/>
                <w:sz w:val="32"/>
                <w:szCs w:val="32"/>
              </w:rPr>
              <w:t>负碳技术创新与应用的政策研究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6"/>
                <w:rFonts w:hint="default" w:eastAsia="仿宋_GB2312"/>
                <w:sz w:val="32"/>
                <w:szCs w:val="32"/>
              </w:rPr>
              <w:t>碳市场建立对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企业的影响研究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6"/>
                <w:rFonts w:hint="default" w:eastAsia="仿宋_GB2312"/>
                <w:sz w:val="32"/>
                <w:szCs w:val="32"/>
              </w:rPr>
              <w:t>应对重大公共危机的韧性测度与韧性治理研究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6"/>
                <w:rFonts w:hint="default" w:eastAsia="仿宋_GB2312"/>
                <w:sz w:val="32"/>
                <w:szCs w:val="32"/>
              </w:rPr>
              <w:t>企业减负纾困的现状与支持政策研究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“专精特新”企业培育机制研究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不确定环境下企业供应链韧性研究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企业数字化转型的财务风险研究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生态产品价值实现的创新性路径研究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乡村振兴背景下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农业用地整合路径研究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资源与环境约束下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农业绿色发展路径与政策研究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“双碳”目标下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国土空间规划碳效应评估研究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产业结构优化与土地利用政策创新研究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农业转型发展中耕地非粮化治理研究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数字经济的安全风险及其管控体系研究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构建具有全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国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竞争力的科技人才制度体系研究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“十四五”期间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教育资源优化配置研究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5-19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数字化背景下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企业动态人力资源价值链研究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5-20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健康养老服务体系建构研究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5-21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异地就医管理服务体系协同治理研究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5-22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促进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全体公民提高数字素养与技能研究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5-23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城乡公共文化服务均等化研究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5-24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连云港构建新时代公园城市的对策研究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六、政治学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习近平强军思想研究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习近平外交思想研究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新时代全过程人民民主的理论创新与实践创新研究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政治学视阈下的中国式现代化道路研究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长三角一体化中突发公共卫生事件治理体系建设研究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健全城乡融合发展体制机制和政策体系研究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数字赋能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治理现代化研究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乡村社会治理共同体建设研究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更好统筹发展和安全研究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推进政府购买社区居家养老服务研究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总体国家安全观视域下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安全风险防控体系建设研究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当代西方右翼民粹主义的崛起及其影响研究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当代西方国家的民主困境研究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新冠疫情下全球卫生领域的公私伙伴关系治理研究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俄乌冲突对国际秩序变革的影响研究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七、社会学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共同富裕的社会理论渊薮及创新研究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老旧社区协同治理机制与路径研究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新时代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连云港城乡居民质量提升路径研究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以县城为载体的新型城镇化建设研究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数字化时代智慧乡村建设研究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专业社会工作参与乡村振兴的路径研究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实施积极应对人口老龄化政策措施研究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苏北社区老年友好型环境研究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供需协同视角下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健全农村养老服务体系研究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大学生就业促进机制及优化路径研究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实施积极生育支持政策研究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新冠肺炎疫情背景下生活方式转变与促进研究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疫情防控常态化对社会治理的挑战与应对研究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连云港文明城市建设常态长效机制研究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深化健康连云港建设的现实路径研究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八、法学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习近平法治思想及其在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发展全过程人民民主的法治保障研究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中国共产党腐败治理体系建设的历程和经验研究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党内法规的备案审查研究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地方组织法的修订研究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妇女人身权益的法律保障机制研究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生物安全的刑法保护研究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城市生活垃圾分类法律义务研究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民诉法修订与民事公益诉讼研究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数据安全风险的刑法防控体系研究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连云港市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营商环境法治化指数研究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互联网平台用工法律关系分类调整研究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税法不确定法律概念的类型化解释研究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证券法的域外适用研究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国际法的司法化趋势与中国应对研究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九、历史学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习近平总书记关于大历史观的重要论述研究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新时代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连云港市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考古遗址发掘研究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连云港市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出土简牍碑刻文献整理与研究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连云港市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文化遗产（古城、古镇、古建等）保护研究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连云港市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族谱与家谱研究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地图文献整理与研究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近代以来长三角地区城市现代化与社会转型研究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近现代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重要历史人物史料收集、整理与研究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十、中国文学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习近平总书记关于文艺工作重要论述研究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大运河文化与文学交叉研究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文学与图像的跨媒介叙事与传播研究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中国通俗文学中的欧化现象研究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民国时期西方文论的译介研究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5"/>
                <w:rFonts w:hint="default" w:eastAsia="仿宋_GB2312"/>
                <w:sz w:val="32"/>
                <w:szCs w:val="32"/>
              </w:rPr>
              <w:t>非物质文化遗产保护与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民间文学研究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历代连云港戏剧文献整理与研究（分阶段、分专题）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新世纪连云港网络文学研究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民国以来的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新诗研究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水文化与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当代小说研究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当代女性文学创作研究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十一、外国文学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外国文学与马克思主义经典论述研究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当代西方文艺理论思潮与中国文论构建研究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外国文学新趋势研究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外国文学文献学翻译与整理研究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外国文学与美育功能研究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外国文学中的命运共同体研究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外国文学中的灾难/疾病书写研究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数字人文与外国文学研究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外国文学跨媒介研究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外国诺贝尔文学奖作家研究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文学翻译的基本理论与前沿问题研究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中国文学在“一带一路”沿线国家的译介与接受研究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十二、语言学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当代语言学相关理论及学派研究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现代汉语词汇与句法语义互动研究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类型学视野下汉语句式发展演变研究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基于语料库的汉语虚词发展研究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古代汉语音韵学、训诂学和语法学研究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地区出土古文字资料整理与研究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方言词汇调查与研究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各方言的形成及发展演变研究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汉语与中国少数民族语言语法范畴对比研究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翻译策略能力等级量表的构建与应用研究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二语能力发展机制研究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语言发展与障碍研究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语言学视域下媒体手语词汇和语法特征研究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国际中文教育模式转型和实践研究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十三、新闻学与传播学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习近平总书记关于国际传播的重要论述研究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主流媒体提升国际传播能力的策略研究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非遗国际传播策略与效能提升研究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革命根据地宣传史料整理与研究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乡村全面振兴的传播体系构建研究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基层突发事件的舆情风险与治理研究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网络传播中的情绪诱发机制与引导研究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5G时代短视频传播与青年政治认同研究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智媒时代社交倦怠与隐私边界关系研究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智媒时代不同群体的传播困境与引导研究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十四、图书馆·情报与文献学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数字人文与图书馆服务转型研究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基于大数据的智慧图书馆功能研究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数智赋能下应急情报理论与方法创新研究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开源情报环境下国家安全维护研究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5"/>
                <w:rFonts w:hint="default" w:eastAsia="仿宋_GB2312"/>
                <w:sz w:val="32"/>
                <w:szCs w:val="32"/>
              </w:rPr>
              <w:t>重点产业关键技术“卡脖子”问题跟踪研究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新兴科技创新前沿识别方法与应用研究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科学－技术关联探测与协同创新研究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城市尺度下知识流动网络的空间演化与动力机制研究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医疗健康数据的知识组织与服务模式研究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公共数据开放利用研究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数字经济背景下数据安全保障能力研究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非物质文化遗产保护和利用的策略和范式研究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地方文献的数据化和标准化研究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公共数字文化服务创新发展研究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战略性新兴技术领域知识创新模式与涌现机制研究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十五、教育学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习近平总书记关于教育的重要论述及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教育实践创新研究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长三角地区教育跨区域协同高质量发展研究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新时代增强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教育影响力的政策研究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“双一流”建设高校学科组织变革研究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江苏高水平大学建设绩效评价与优化研究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职业教育体系构建与评价研究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高职院校人才培养模式系统研究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“双减”政策效果评价与优化研究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学前教育普惠发展研究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新时代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特殊教育发展提升研究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劳动教育的理论及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实践创新研究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中小学空间布局优化研究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城市社区教育资源精准供给研究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乡村振兴背景下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乡村教育发展研究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新时代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名优校长培养体系的系统研究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十六、体育学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习近平总书记关于体育工作重要论述研究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体育助力连云港加快“后发先至”研究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构建更高水平全民健身公共服务体系研究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“全民健身”和“全民健康”深度融合的机制与路径研究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体育考试制度改革研究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“双减”背景下深化学校体育评价改革研究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职业体育改革与发展研究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高水平竞技人才培养体系改革与创新研究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新发展阶段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体育产业发展格局构建研究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连云港体育经济发展现状与模式研究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长三角一体化背景下体育赛事协同发展研究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新发展阶段</w:t>
            </w:r>
            <w:r>
              <w:rPr>
                <w:rStyle w:val="64"/>
                <w:rFonts w:hint="default" w:eastAsia="仿宋_GB2312"/>
                <w:sz w:val="32"/>
                <w:szCs w:val="32"/>
              </w:rPr>
              <w:t>连云港</w:t>
            </w:r>
            <w:r>
              <w:rPr>
                <w:rStyle w:val="67"/>
                <w:rFonts w:hint="default" w:ascii="Times New Roman" w:hAnsi="Times New Roman" w:eastAsia="仿宋_GB2312"/>
                <w:sz w:val="32"/>
                <w:szCs w:val="32"/>
              </w:rPr>
              <w:t>体育文化高质量发展的理论与实践研究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9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华文中宋"/>
                <w:sz w:val="28"/>
                <w:szCs w:val="28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br w:type="page"/>
            </w:r>
            <w:r>
              <w:rPr>
                <w:rFonts w:eastAsia="黑体"/>
                <w:kern w:val="0"/>
                <w:sz w:val="32"/>
                <w:szCs w:val="32"/>
              </w:rPr>
              <w:t>十七、艺术学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17-1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连云港形象与连云港文化的国际传播研究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17-2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文旅融合下的连云港文化消费研究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17-3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连云港非遗传承人口述史资料的挖掘与整理研究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17-4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基于学科交叉的设计学新方法研究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17-5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文艺景观赋能创意城市品牌形象建构研究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17-6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非遗视域下当代数字文创设计开发研究</w:t>
            </w:r>
          </w:p>
        </w:tc>
      </w:tr>
    </w:tbl>
    <w:p>
      <w:pPr>
        <w:rPr>
          <w:rFonts w:eastAsia="华文楷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D026DC-1076-4C7F-B431-F184AD566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525152-902D-40C0-8DDB-4D6544B0F424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24B99AA7-7EE9-42D5-8D47-C3D723C0D29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2875762-BD64-45BA-8514-4C34EA15D8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1933A68-3F31-4673-9AC9-600CAB8E703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425CB7E-8AC9-439B-8570-669A93C8450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FD28C070-8AB0-4247-A912-9DA08832652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MDg0NWU2YTY0OWUzYzM1M2Q4YzQ4Yzc3MGNlMzkifQ=="/>
  </w:docVars>
  <w:rsids>
    <w:rsidRoot w:val="00DE2B93"/>
    <w:rsid w:val="00006226"/>
    <w:rsid w:val="00040216"/>
    <w:rsid w:val="006E5E4B"/>
    <w:rsid w:val="00723AE8"/>
    <w:rsid w:val="00B404C7"/>
    <w:rsid w:val="00DE2B93"/>
    <w:rsid w:val="2CD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</w:rPr>
  </w:style>
  <w:style w:type="paragraph" w:styleId="5">
    <w:name w:val="heading 2"/>
    <w:basedOn w:val="1"/>
    <w:next w:val="1"/>
    <w:link w:val="36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</w:rPr>
  </w:style>
  <w:style w:type="paragraph" w:styleId="6">
    <w:name w:val="heading 3"/>
    <w:basedOn w:val="1"/>
    <w:next w:val="1"/>
    <w:link w:val="37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0"/>
      <w:szCs w:val="20"/>
    </w:rPr>
  </w:style>
  <w:style w:type="paragraph" w:styleId="7">
    <w:name w:val="heading 4"/>
    <w:basedOn w:val="1"/>
    <w:next w:val="1"/>
    <w:link w:val="3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0"/>
      <w:szCs w:val="20"/>
    </w:rPr>
  </w:style>
  <w:style w:type="paragraph" w:styleId="8">
    <w:name w:val="heading 5"/>
    <w:basedOn w:val="1"/>
    <w:next w:val="1"/>
    <w:link w:val="3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44061" w:themeColor="accent1" w:themeShade="80"/>
      <w:kern w:val="0"/>
      <w:sz w:val="20"/>
      <w:szCs w:val="20"/>
    </w:rPr>
  </w:style>
  <w:style w:type="paragraph" w:styleId="9">
    <w:name w:val="heading 6"/>
    <w:basedOn w:val="1"/>
    <w:next w:val="1"/>
    <w:link w:val="40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  <w:kern w:val="0"/>
      <w:sz w:val="20"/>
      <w:szCs w:val="20"/>
    </w:rPr>
  </w:style>
  <w:style w:type="paragraph" w:styleId="10">
    <w:name w:val="heading 7"/>
    <w:basedOn w:val="1"/>
    <w:next w:val="1"/>
    <w:link w:val="4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</w:rPr>
  </w:style>
  <w:style w:type="paragraph" w:styleId="11">
    <w:name w:val="heading 8"/>
    <w:basedOn w:val="1"/>
    <w:next w:val="1"/>
    <w:link w:val="4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</w:rPr>
  </w:style>
  <w:style w:type="paragraph" w:styleId="12">
    <w:name w:val="heading 9"/>
    <w:basedOn w:val="1"/>
    <w:next w:val="1"/>
    <w:link w:val="4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</w:rPr>
  </w:style>
  <w:style w:type="character" w:default="1" w:styleId="32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47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macro"/>
    <w:link w:val="46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宋体" w:cs="Times New Roman"/>
      <w:lang w:val="en-US" w:eastAsia="zh-CN" w:bidi="ar-SA"/>
    </w:rPr>
  </w:style>
  <w:style w:type="paragraph" w:styleId="13">
    <w:name w:val="List 3"/>
    <w:basedOn w:val="1"/>
    <w:unhideWhenUsed/>
    <w:qFormat/>
    <w:uiPriority w:val="99"/>
    <w:pPr>
      <w:widowControl/>
      <w:spacing w:after="200" w:line="276" w:lineRule="auto"/>
      <w:ind w:left="108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4">
    <w:name w:val="List Number 2"/>
    <w:basedOn w:val="1"/>
    <w:unhideWhenUsed/>
    <w:qFormat/>
    <w:uiPriority w:val="99"/>
    <w:pPr>
      <w:widowControl/>
      <w:numPr>
        <w:ilvl w:val="0"/>
        <w:numId w:val="1"/>
      </w:numPr>
      <w:tabs>
        <w:tab w:val="left" w:pos="360"/>
      </w:tabs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5">
    <w:name w:val="List Number"/>
    <w:basedOn w:val="1"/>
    <w:unhideWhenUsed/>
    <w:qFormat/>
    <w:uiPriority w:val="99"/>
    <w:pPr>
      <w:widowControl/>
      <w:numPr>
        <w:ilvl w:val="0"/>
        <w:numId w:val="2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6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rFonts w:ascii="微软雅黑" w:hAnsi="微软雅黑" w:eastAsia="微软雅黑" w:cstheme="minorBidi"/>
      <w:b/>
      <w:bCs/>
      <w:color w:val="4F81BD" w:themeColor="accent1"/>
      <w:kern w:val="0"/>
      <w:sz w:val="18"/>
      <w:szCs w:val="18"/>
      <w:lang w:eastAsia="en-US"/>
    </w:rPr>
  </w:style>
  <w:style w:type="paragraph" w:styleId="17">
    <w:name w:val="Body Text 3"/>
    <w:basedOn w:val="1"/>
    <w:link w:val="51"/>
    <w:unhideWhenUsed/>
    <w:qFormat/>
    <w:uiPriority w:val="99"/>
    <w:pPr>
      <w:widowControl/>
      <w:spacing w:after="120" w:line="276" w:lineRule="auto"/>
      <w:jc w:val="left"/>
    </w:pPr>
    <w:rPr>
      <w:kern w:val="0"/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widowControl/>
      <w:numPr>
        <w:ilvl w:val="0"/>
        <w:numId w:val="3"/>
      </w:numPr>
      <w:tabs>
        <w:tab w:val="left" w:pos="720"/>
      </w:tabs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9">
    <w:name w:val="Body Text"/>
    <w:basedOn w:val="1"/>
    <w:link w:val="48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0">
    <w:name w:val="List Number 3"/>
    <w:basedOn w:val="1"/>
    <w:unhideWhenUsed/>
    <w:qFormat/>
    <w:uiPriority w:val="99"/>
    <w:pPr>
      <w:widowControl/>
      <w:numPr>
        <w:ilvl w:val="0"/>
        <w:numId w:val="4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1">
    <w:name w:val="List 2"/>
    <w:basedOn w:val="1"/>
    <w:unhideWhenUsed/>
    <w:qFormat/>
    <w:uiPriority w:val="99"/>
    <w:pPr>
      <w:widowControl/>
      <w:spacing w:after="200" w:line="276" w:lineRule="auto"/>
      <w:ind w:left="72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2">
    <w:name w:val="List Continue"/>
    <w:basedOn w:val="1"/>
    <w:unhideWhenUsed/>
    <w:qFormat/>
    <w:uiPriority w:val="99"/>
    <w:pPr>
      <w:widowControl/>
      <w:spacing w:after="120" w:line="276" w:lineRule="auto"/>
      <w:ind w:left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3">
    <w:name w:val="List Bullet 2"/>
    <w:basedOn w:val="1"/>
    <w:unhideWhenUsed/>
    <w:qFormat/>
    <w:uiPriority w:val="99"/>
    <w:pPr>
      <w:widowControl/>
      <w:numPr>
        <w:ilvl w:val="0"/>
        <w:numId w:val="5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4">
    <w:name w:val="footer"/>
    <w:basedOn w:val="1"/>
    <w:link w:val="45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5">
    <w:name w:val="header"/>
    <w:basedOn w:val="1"/>
    <w:link w:val="44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6">
    <w:name w:val="Subtitle"/>
    <w:basedOn w:val="1"/>
    <w:next w:val="1"/>
    <w:link w:val="49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27">
    <w:name w:val="List"/>
    <w:basedOn w:val="1"/>
    <w:unhideWhenUsed/>
    <w:qFormat/>
    <w:uiPriority w:val="99"/>
    <w:pPr>
      <w:widowControl/>
      <w:spacing w:after="200" w:line="276" w:lineRule="auto"/>
      <w:ind w:left="36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8">
    <w:name w:val="Body Text 2"/>
    <w:basedOn w:val="1"/>
    <w:link w:val="50"/>
    <w:unhideWhenUsed/>
    <w:qFormat/>
    <w:uiPriority w:val="99"/>
    <w:pPr>
      <w:widowControl/>
      <w:spacing w:after="120" w:line="480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9">
    <w:name w:val="List Continue 2"/>
    <w:basedOn w:val="1"/>
    <w:unhideWhenUsed/>
    <w:qFormat/>
    <w:uiPriority w:val="99"/>
    <w:pPr>
      <w:widowControl/>
      <w:spacing w:after="120" w:line="276" w:lineRule="auto"/>
      <w:ind w:left="72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0">
    <w:name w:val="List Continue 3"/>
    <w:basedOn w:val="1"/>
    <w:unhideWhenUsed/>
    <w:qFormat/>
    <w:uiPriority w:val="99"/>
    <w:pPr>
      <w:widowControl/>
      <w:spacing w:after="120" w:line="276" w:lineRule="auto"/>
      <w:ind w:left="108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Emphasis"/>
    <w:basedOn w:val="32"/>
    <w:qFormat/>
    <w:uiPriority w:val="20"/>
    <w:rPr>
      <w:i/>
      <w:iCs/>
    </w:rPr>
  </w:style>
  <w:style w:type="character" w:customStyle="1" w:styleId="35">
    <w:name w:val="标题 1 Char"/>
    <w:basedOn w:val="32"/>
    <w:link w:val="4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6">
    <w:name w:val="标题 2 Char"/>
    <w:basedOn w:val="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7">
    <w:name w:val="标题 3 Char"/>
    <w:basedOn w:val="32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8">
    <w:name w:val="标题 4 Char"/>
    <w:basedOn w:val="32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9">
    <w:name w:val="标题 5 Char"/>
    <w:basedOn w:val="32"/>
    <w:link w:val="8"/>
    <w:semiHidden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40">
    <w:name w:val="标题 6 Char"/>
    <w:basedOn w:val="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41">
    <w:name w:val="标题 7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42">
    <w:name w:val="标题 8 Char"/>
    <w:basedOn w:val="32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43">
    <w:name w:val="标题 9 Char"/>
    <w:basedOn w:val="32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44">
    <w:name w:val="页眉 Char"/>
    <w:basedOn w:val="32"/>
    <w:link w:val="25"/>
    <w:qFormat/>
    <w:uiPriority w:val="99"/>
  </w:style>
  <w:style w:type="character" w:customStyle="1" w:styleId="45">
    <w:name w:val="页脚 Char"/>
    <w:basedOn w:val="32"/>
    <w:link w:val="24"/>
    <w:qFormat/>
    <w:uiPriority w:val="99"/>
  </w:style>
  <w:style w:type="character" w:customStyle="1" w:styleId="46">
    <w:name w:val="宏文本 Char"/>
    <w:basedOn w:val="32"/>
    <w:link w:val="3"/>
    <w:qFormat/>
    <w:uiPriority w:val="99"/>
    <w:rPr>
      <w:rFonts w:ascii="Courier" w:hAnsi="Courier"/>
      <w:sz w:val="20"/>
      <w:szCs w:val="20"/>
    </w:rPr>
  </w:style>
  <w:style w:type="character" w:customStyle="1" w:styleId="47">
    <w:name w:val="标题 Char"/>
    <w:basedOn w:val="32"/>
    <w:link w:val="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8">
    <w:name w:val="正文文本 Char"/>
    <w:basedOn w:val="32"/>
    <w:link w:val="19"/>
    <w:qFormat/>
    <w:uiPriority w:val="99"/>
  </w:style>
  <w:style w:type="character" w:customStyle="1" w:styleId="49">
    <w:name w:val="副标题 Char"/>
    <w:basedOn w:val="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正文文本 2 Char"/>
    <w:basedOn w:val="32"/>
    <w:link w:val="28"/>
    <w:qFormat/>
    <w:uiPriority w:val="99"/>
  </w:style>
  <w:style w:type="character" w:customStyle="1" w:styleId="51">
    <w:name w:val="正文文本 3 Char"/>
    <w:basedOn w:val="32"/>
    <w:link w:val="17"/>
    <w:qFormat/>
    <w:uiPriority w:val="99"/>
    <w:rPr>
      <w:sz w:val="16"/>
      <w:szCs w:val="16"/>
    </w:rPr>
  </w:style>
  <w:style w:type="paragraph" w:styleId="5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5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54">
    <w:name w:val="Quote"/>
    <w:basedOn w:val="1"/>
    <w:next w:val="1"/>
    <w:link w:val="55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0"/>
      <w:szCs w:val="20"/>
    </w:rPr>
  </w:style>
  <w:style w:type="character" w:customStyle="1" w:styleId="55">
    <w:name w:val="引用 Char"/>
    <w:basedOn w:val="32"/>
    <w:link w:val="54"/>
    <w:qFormat/>
    <w:uiPriority w:val="29"/>
    <w:rPr>
      <w:i/>
      <w:iCs/>
      <w:color w:val="000000" w:themeColor="text1"/>
    </w:rPr>
  </w:style>
  <w:style w:type="paragraph" w:styleId="56">
    <w:name w:val="Intense Quote"/>
    <w:basedOn w:val="1"/>
    <w:next w:val="1"/>
    <w:link w:val="5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0"/>
      <w:szCs w:val="20"/>
    </w:rPr>
  </w:style>
  <w:style w:type="character" w:customStyle="1" w:styleId="57">
    <w:name w:val="明显引用 Char"/>
    <w:basedOn w:val="32"/>
    <w:link w:val="56"/>
    <w:qFormat/>
    <w:uiPriority w:val="30"/>
    <w:rPr>
      <w:b/>
      <w:bCs/>
      <w:i/>
      <w:iCs/>
      <w:color w:val="4F81BD" w:themeColor="accent1"/>
    </w:rPr>
  </w:style>
  <w:style w:type="character" w:customStyle="1" w:styleId="58">
    <w:name w:val="不明显强调1"/>
    <w:basedOn w:val="32"/>
    <w:qFormat/>
    <w:uiPriority w:val="19"/>
    <w:rPr>
      <w:i/>
      <w:iCs/>
      <w:color w:val="7E7E7E" w:themeColor="text1" w:themeTint="80"/>
    </w:rPr>
  </w:style>
  <w:style w:type="character" w:customStyle="1" w:styleId="59">
    <w:name w:val="明显强调1"/>
    <w:basedOn w:val="32"/>
    <w:qFormat/>
    <w:uiPriority w:val="21"/>
    <w:rPr>
      <w:b/>
      <w:bCs/>
      <w:i/>
      <w:iCs/>
      <w:color w:val="4F81BD" w:themeColor="accent1"/>
    </w:rPr>
  </w:style>
  <w:style w:type="character" w:customStyle="1" w:styleId="60">
    <w:name w:val="不明显参考1"/>
    <w:basedOn w:val="32"/>
    <w:qFormat/>
    <w:uiPriority w:val="31"/>
    <w:rPr>
      <w:smallCaps/>
      <w:color w:val="C0504D" w:themeColor="accent2"/>
      <w:u w:val="single"/>
    </w:rPr>
  </w:style>
  <w:style w:type="character" w:customStyle="1" w:styleId="61">
    <w:name w:val="明显参考1"/>
    <w:basedOn w:val="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62">
    <w:name w:val="书籍标题1"/>
    <w:basedOn w:val="32"/>
    <w:qFormat/>
    <w:uiPriority w:val="33"/>
    <w:rPr>
      <w:b/>
      <w:bCs/>
      <w:smallCaps/>
      <w:spacing w:val="5"/>
    </w:rPr>
  </w:style>
  <w:style w:type="paragraph" w:customStyle="1" w:styleId="63">
    <w:name w:val="TOC 标题1"/>
    <w:basedOn w:val="4"/>
    <w:next w:val="1"/>
    <w:semiHidden/>
    <w:unhideWhenUsed/>
    <w:qFormat/>
    <w:uiPriority w:val="39"/>
    <w:pPr>
      <w:outlineLvl w:val="9"/>
    </w:pPr>
    <w:rPr>
      <w:lang w:eastAsia="en-US"/>
    </w:rPr>
  </w:style>
  <w:style w:type="character" w:customStyle="1" w:styleId="64">
    <w:name w:val="font91"/>
    <w:basedOn w:val="32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65">
    <w:name w:val="font21"/>
    <w:basedOn w:val="3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6">
    <w:name w:val="font112"/>
    <w:basedOn w:val="32"/>
    <w:qFormat/>
    <w:uiPriority w:val="0"/>
    <w:rPr>
      <w:rFonts w:hint="eastAsia" w:ascii="仿宋" w:hAnsi="仿宋" w:eastAsia="仿宋" w:cs="仿宋"/>
      <w:color w:val="0D0D0D"/>
      <w:sz w:val="28"/>
      <w:szCs w:val="28"/>
      <w:u w:val="none"/>
    </w:rPr>
  </w:style>
  <w:style w:type="character" w:customStyle="1" w:styleId="67">
    <w:name w:val="font61"/>
    <w:basedOn w:val="3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4758</Words>
  <Characters>5474</Characters>
  <Lines>44</Lines>
  <Paragraphs>12</Paragraphs>
  <TotalTime>1</TotalTime>
  <ScaleCrop>false</ScaleCrop>
  <LinksUpToDate>false</LinksUpToDate>
  <CharactersWithSpaces>5475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2022-05-27T10:01:00Z</dcterms:created>
  <dc:creator>Administrator</dc:creator>
  <cp:lastModifiedBy>顾阿</cp:lastModifiedBy>
  <dcterms:modified xsi:type="dcterms:W3CDTF">2022-05-30T00:14:12Z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F6DD27536A754FA19B3BEDDA40A8342C</vt:lpwstr>
  </property>
</Properties>
</file>