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2815B">
      <w:pPr>
        <w:snapToGrid w:val="0"/>
        <w:spacing w:line="560" w:lineRule="exact"/>
        <w:ind w:firstLine="640" w:firstLineChars="200"/>
        <w:jc w:val="left"/>
        <w:rPr>
          <w:rFonts w:ascii="仿宋" w:hAnsi="仿宋" w:eastAsia="仿宋" w:cs="华文仿宋"/>
          <w:color w:val="000000"/>
          <w:sz w:val="32"/>
          <w:szCs w:val="32"/>
        </w:rPr>
      </w:pPr>
    </w:p>
    <w:p w14:paraId="5B8E64C3">
      <w:pPr>
        <w:autoSpaceDE w:val="0"/>
        <w:autoSpaceDN w:val="0"/>
        <w:adjustRightInd w:val="0"/>
        <w:snapToGrid w:val="0"/>
        <w:spacing w:line="640" w:lineRule="exac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9781D4B">
      <w:pPr>
        <w:autoSpaceDE w:val="0"/>
        <w:autoSpaceDN w:val="0"/>
        <w:adjustRightInd w:val="0"/>
        <w:snapToGrid w:val="0"/>
        <w:spacing w:line="640" w:lineRule="exact"/>
        <w:textAlignment w:val="baseline"/>
        <w:rPr>
          <w:rFonts w:ascii="Times New Roman" w:hAnsi="Times New Roman" w:eastAsia="黑体" w:cs="Times New Roman"/>
          <w:sz w:val="32"/>
          <w:szCs w:val="32"/>
        </w:rPr>
      </w:pPr>
    </w:p>
    <w:p w14:paraId="1B305612">
      <w:pPr>
        <w:widowControl/>
        <w:autoSpaceDE w:val="0"/>
        <w:autoSpaceDN w:val="0"/>
        <w:adjustRightInd w:val="0"/>
        <w:snapToGrid w:val="0"/>
        <w:spacing w:line="640" w:lineRule="exact"/>
        <w:jc w:val="center"/>
        <w:textAlignment w:val="baseline"/>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中国国际大学生创新大赛（2025）院内选拔赛暨2025年南京医科大学康达学院</w:t>
      </w:r>
    </w:p>
    <w:p w14:paraId="7CA5A46F">
      <w:pPr>
        <w:widowControl/>
        <w:autoSpaceDE w:val="0"/>
        <w:autoSpaceDN w:val="0"/>
        <w:adjustRightInd w:val="0"/>
        <w:snapToGrid w:val="0"/>
        <w:spacing w:line="640" w:lineRule="exact"/>
        <w:jc w:val="center"/>
        <w:textAlignment w:val="baseline"/>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大学生</w:t>
      </w:r>
      <w:r>
        <w:rPr>
          <w:rFonts w:ascii="方正小标宋_GBK" w:hAnsi="Times New Roman" w:eastAsia="方正小标宋_GBK" w:cs="Times New Roman"/>
          <w:sz w:val="44"/>
          <w:szCs w:val="44"/>
        </w:rPr>
        <w:t>创新大赛高教主赛道方案</w:t>
      </w:r>
    </w:p>
    <w:p w14:paraId="363A76CE">
      <w:pPr>
        <w:snapToGrid w:val="0"/>
        <w:spacing w:line="400" w:lineRule="exact"/>
        <w:jc w:val="left"/>
        <w:rPr>
          <w:rFonts w:ascii="仿宋" w:hAnsi="仿宋" w:eastAsia="仿宋" w:cs="华文仿宋"/>
          <w:color w:val="000000"/>
          <w:sz w:val="32"/>
          <w:szCs w:val="32"/>
        </w:rPr>
      </w:pPr>
    </w:p>
    <w:p w14:paraId="72B3278E">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Times New Roman" w:hAnsi="Times New Roman" w:eastAsia="仿宋" w:cs="Times New Roman"/>
          <w:sz w:val="32"/>
          <w:szCs w:val="32"/>
        </w:rPr>
        <w:t>中国国</w:t>
      </w:r>
      <w:r>
        <w:rPr>
          <w:rFonts w:ascii="仿宋" w:hAnsi="仿宋" w:eastAsia="仿宋" w:cs="Times New Roman"/>
          <w:sz w:val="32"/>
          <w:szCs w:val="32"/>
        </w:rPr>
        <w:t>际大学生创新大赛（2025）</w:t>
      </w:r>
      <w:r>
        <w:rPr>
          <w:rFonts w:hint="eastAsia" w:ascii="仿宋" w:hAnsi="仿宋" w:eastAsia="仿宋" w:cs="Times New Roman"/>
          <w:sz w:val="32"/>
          <w:szCs w:val="32"/>
        </w:rPr>
        <w:t>院</w:t>
      </w:r>
      <w:r>
        <w:rPr>
          <w:rFonts w:ascii="仿宋" w:hAnsi="仿宋" w:eastAsia="仿宋" w:cs="Times New Roman"/>
          <w:sz w:val="32"/>
          <w:szCs w:val="32"/>
        </w:rPr>
        <w:t>内选拔赛暨2025年南京医科大学</w:t>
      </w:r>
      <w:r>
        <w:rPr>
          <w:rFonts w:hint="eastAsia" w:ascii="仿宋" w:hAnsi="仿宋" w:eastAsia="仿宋" w:cs="Times New Roman"/>
          <w:sz w:val="32"/>
          <w:szCs w:val="32"/>
        </w:rPr>
        <w:t>康达学院大学生</w:t>
      </w:r>
      <w:r>
        <w:rPr>
          <w:rFonts w:ascii="仿宋" w:hAnsi="仿宋" w:eastAsia="仿宋" w:cs="Times New Roman"/>
          <w:sz w:val="32"/>
          <w:szCs w:val="32"/>
        </w:rPr>
        <w:t>创新大赛设高教主赛道。具体实施方案如下：</w:t>
      </w:r>
    </w:p>
    <w:p w14:paraId="2239B055">
      <w:pPr>
        <w:widowControl/>
        <w:autoSpaceDE w:val="0"/>
        <w:autoSpaceDN w:val="0"/>
        <w:adjustRightInd w:val="0"/>
        <w:snapToGrid w:val="0"/>
        <w:spacing w:line="56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一、参赛项目类型</w:t>
      </w:r>
    </w:p>
    <w:p w14:paraId="63023751">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（一）新工科类项目：大数据、云计算、人工智能、区块链、虚拟现实、智能制造、网络空间安全、机器人工程、工业自动化、新材料等领域，符合新工科建设理念和要求的项目</w:t>
      </w:r>
      <w:r>
        <w:rPr>
          <w:rFonts w:hint="eastAsia" w:ascii="仿宋" w:hAnsi="仿宋" w:eastAsia="仿宋" w:cs="Times New Roman"/>
          <w:sz w:val="32"/>
          <w:szCs w:val="32"/>
        </w:rPr>
        <w:t>。</w:t>
      </w:r>
    </w:p>
    <w:p w14:paraId="610AF36A">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（二）新医科类项目：现代医疗技术、智能医疗设备、新药研发、健康康养、食药保健、智能医学、生物技术、生物材料等领域，符合新医科建设理念和要求的项目</w:t>
      </w:r>
      <w:r>
        <w:rPr>
          <w:rFonts w:hint="eastAsia" w:ascii="仿宋" w:hAnsi="仿宋" w:eastAsia="仿宋" w:cs="Times New Roman"/>
          <w:sz w:val="32"/>
          <w:szCs w:val="32"/>
        </w:rPr>
        <w:t>。</w:t>
      </w:r>
    </w:p>
    <w:p w14:paraId="48115748">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（三）新农科类项目：现代种业、智慧农业、智能农机装备、农业大数据、食品营养、休闲农业、森林康养、生态修复、农业碳汇等领域，符合新农科建设理念和要求的项目</w:t>
      </w:r>
      <w:r>
        <w:rPr>
          <w:rFonts w:hint="eastAsia" w:ascii="仿宋" w:hAnsi="仿宋" w:eastAsia="仿宋" w:cs="Times New Roman"/>
          <w:sz w:val="32"/>
          <w:szCs w:val="32"/>
        </w:rPr>
        <w:t>。</w:t>
      </w:r>
    </w:p>
    <w:p w14:paraId="63ABFD00">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25888931">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（五）“人工智能+”项目：聚焦于人工智能深度融合经济社会各领域发展、赋能千行百业智能化转型升级，符合“人工智能+”发展理念和要求的项目。</w:t>
      </w:r>
    </w:p>
    <w:p w14:paraId="429A423C">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高教主赛道参赛项目团队应认真了解和把握新质生产力的内涵及要求，结合项目实际，合理选择参赛项目类别，根据“四新”“人工智能+”建设内涵选择相应类型参赛。</w:t>
      </w:r>
    </w:p>
    <w:p w14:paraId="70CBA869">
      <w:pPr>
        <w:widowControl/>
        <w:autoSpaceDE w:val="0"/>
        <w:autoSpaceDN w:val="0"/>
        <w:adjustRightInd w:val="0"/>
        <w:snapToGrid w:val="0"/>
        <w:spacing w:line="56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二、参赛项目要求</w:t>
      </w:r>
    </w:p>
    <w:p w14:paraId="0307A1F0">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（一）参赛项目以团队为单位报名参赛。允许跨</w:t>
      </w:r>
      <w:r>
        <w:rPr>
          <w:rFonts w:hint="eastAsia" w:ascii="仿宋" w:hAnsi="仿宋" w:eastAsia="仿宋" w:cs="Times New Roman"/>
          <w:sz w:val="32"/>
          <w:szCs w:val="32"/>
        </w:rPr>
        <w:t>学部</w:t>
      </w:r>
      <w:r>
        <w:rPr>
          <w:rFonts w:ascii="仿宋" w:hAnsi="仿宋" w:eastAsia="仿宋" w:cs="Times New Roman"/>
          <w:sz w:val="32"/>
          <w:szCs w:val="32"/>
        </w:rPr>
        <w:t>组建团队。每个团队的成员不少于3人，不多于15人（含团队负责人），须为项目的实际核心成员。指导老师不多于5人。参赛团队所报参赛创业项目，须为本团队策划或经营的项目，不得借用他人项目参赛。</w:t>
      </w:r>
      <w:bookmarkStart w:id="0" w:name="_Hlk4872233"/>
    </w:p>
    <w:p w14:paraId="554434FC">
      <w:pPr>
        <w:widowControl/>
        <w:autoSpaceDE w:val="0"/>
        <w:autoSpaceDN w:val="0"/>
        <w:adjustRightInd w:val="0"/>
        <w:snapToGrid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（二）参赛项目不得含有任何违反《中华人民共和国宪法》及其他法律、法规的内容。须尊重中国文化，符合公序良俗。</w:t>
      </w:r>
      <w:bookmarkEnd w:id="0"/>
    </w:p>
    <w:p w14:paraId="11EA2F2D">
      <w:pPr>
        <w:widowControl/>
        <w:autoSpaceDE w:val="0"/>
        <w:autoSpaceDN w:val="0"/>
        <w:adjustRightInd w:val="0"/>
        <w:snapToGrid w:val="0"/>
        <w:spacing w:line="56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三、参赛组别和对象</w:t>
      </w:r>
    </w:p>
    <w:p w14:paraId="1EE72541">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cs="Times New Roman"/>
          <w:b/>
          <w:sz w:val="32"/>
          <w:szCs w:val="32"/>
        </w:rPr>
      </w:pPr>
      <w:r>
        <w:rPr>
          <w:rFonts w:ascii="仿宋" w:hAnsi="仿宋" w:eastAsia="仿宋"/>
          <w:sz w:val="32"/>
          <w:szCs w:val="32"/>
        </w:rPr>
        <w:t>根据所处创业阶段，设创意组、创业组，并按照新工科、新医科、新农科、新文科、“人工智能+”设置参赛项目类型。具体参赛条件如下：</w:t>
      </w:r>
    </w:p>
    <w:p w14:paraId="551A2C15">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1.创意组</w:t>
      </w:r>
    </w:p>
    <w:p w14:paraId="7B5BD75C">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（1）参赛项目具有较好的创意和较为成型的产品原型或服务模式，在国赛通知下发之日前尚未完成工商等各类登记注册。</w:t>
      </w:r>
    </w:p>
    <w:p w14:paraId="5546BF75">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（2）参赛申报人须为项目负责人，项目负责人及成员均须为全日制在校本科生。</w:t>
      </w:r>
    </w:p>
    <w:p w14:paraId="6179CD3B">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（3）学校科技成果转化项目不能参加本组比赛（科技成果的完成人、所有人中参赛申报人排名第一的除外）。</w:t>
      </w:r>
    </w:p>
    <w:p w14:paraId="7AD20B48">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2.创业组</w:t>
      </w:r>
    </w:p>
    <w:p w14:paraId="63CAA65D">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（1）参赛项目须已完成工商等各类登记注册（在国赛通知下发之日前注册）。</w:t>
      </w:r>
    </w:p>
    <w:p w14:paraId="5044E5BB">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（2）参赛申报人须为项目负责人且为参赛企业法定代表人，须为全日制在校本科生，或毕业5年以内的全日制本科学生（即2020年之后的毕业生）。企业法定代表人在国赛通知发布之日后进行变更的不予认可。</w:t>
      </w:r>
    </w:p>
    <w:p w14:paraId="5DB97BB9">
      <w:pPr>
        <w:pStyle w:val="2"/>
        <w:widowControl/>
        <w:shd w:val="clear" w:color="auto" w:fill="FFFFFF"/>
        <w:autoSpaceDE w:val="0"/>
        <w:autoSpaceDN w:val="0"/>
        <w:adjustRightInd w:val="0"/>
        <w:snapToGrid w:val="0"/>
        <w:spacing w:before="0" w:beforeAutospacing="0" w:after="0" w:afterAutospacing="0" w:line="560" w:lineRule="exact"/>
        <w:ind w:firstLine="640" w:firstLineChars="200"/>
        <w:textAlignment w:val="baseline"/>
        <w:rPr>
          <w:rFonts w:ascii="仿宋" w:hAnsi="仿宋" w:eastAsia="仿宋"/>
          <w:sz w:val="32"/>
          <w:szCs w:val="32"/>
        </w:rPr>
      </w:pPr>
      <w:r>
        <w:rPr>
          <w:rFonts w:ascii="仿宋" w:hAnsi="仿宋" w:eastAsia="仿宋"/>
          <w:sz w:val="32"/>
          <w:szCs w:val="32"/>
        </w:rPr>
        <w:t>（3）项目的股权结构中，企业法定代表人的股权不得少于10%，参赛团队成员股权合计不得少于1/3。</w:t>
      </w:r>
    </w:p>
    <w:p w14:paraId="7F78621C">
      <w:pPr>
        <w:widowControl/>
        <w:autoSpaceDE w:val="0"/>
        <w:autoSpaceDN w:val="0"/>
        <w:adjustRightInd w:val="0"/>
        <w:snapToGrid w:val="0"/>
        <w:spacing w:line="56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四、其他</w:t>
      </w:r>
    </w:p>
    <w:p w14:paraId="3109EC4D">
      <w:pPr>
        <w:widowControl/>
        <w:autoSpaceDE w:val="0"/>
        <w:autoSpaceDN w:val="0"/>
        <w:adjustRightInd w:val="0"/>
        <w:snapToGrid w:val="0"/>
        <w:spacing w:line="560" w:lineRule="exact"/>
        <w:ind w:firstLine="640" w:firstLineChars="200"/>
        <w:textAlignment w:val="baseline"/>
        <w:rPr>
          <w:rFonts w:ascii="Times New Roman" w:hAnsi="Times New Roman" w:eastAsia="仿宋" w:cs="Times New Roman"/>
          <w:sz w:val="32"/>
          <w:szCs w:val="32"/>
        </w:rPr>
      </w:pPr>
      <w:r>
        <w:rPr>
          <w:rFonts w:ascii="仿宋" w:hAnsi="仿宋" w:eastAsia="仿宋" w:cs="Times New Roman"/>
          <w:sz w:val="32"/>
          <w:szCs w:val="32"/>
        </w:rPr>
        <w:t>本附件所涉及条款的最终解释权归</w:t>
      </w:r>
      <w:r>
        <w:rPr>
          <w:rFonts w:hint="eastAsia" w:ascii="仿宋" w:hAnsi="仿宋" w:eastAsia="仿宋" w:cs="Times New Roman"/>
          <w:sz w:val="32"/>
          <w:szCs w:val="32"/>
        </w:rPr>
        <w:t>科技处</w:t>
      </w:r>
      <w:r>
        <w:rPr>
          <w:rFonts w:ascii="仿宋" w:hAnsi="仿宋" w:eastAsia="仿宋" w:cs="Times New Roman"/>
          <w:sz w:val="32"/>
          <w:szCs w:val="32"/>
        </w:rPr>
        <w:t>所</w:t>
      </w:r>
      <w:r>
        <w:rPr>
          <w:rFonts w:ascii="Times New Roman" w:hAnsi="Times New Roman" w:eastAsia="仿宋" w:cs="Times New Roman"/>
          <w:sz w:val="32"/>
          <w:szCs w:val="32"/>
        </w:rPr>
        <w:t>有。</w:t>
      </w:r>
    </w:p>
    <w:p w14:paraId="0C29FB8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6475A3-C583-405E-97C9-D7BFE75E8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F88617F-6797-412D-82FB-351B67F1604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embedRegular r:id="rId3" w:fontKey="{00F8A103-76E9-4543-8C7E-120B5DC13363}"/>
  </w:font>
  <w:font w:name="方正小标宋_GBK">
    <w:panose1 w:val="02000000000000000000"/>
    <w:charset w:val="86"/>
    <w:family w:val="script"/>
    <w:pitch w:val="default"/>
    <w:sig w:usb0="00000001" w:usb1="080E0000" w:usb2="00000000" w:usb3="00000000" w:csb0="00040000" w:csb1="00000000"/>
    <w:embedRegular r:id="rId4" w:fontKey="{1326C996-9173-478A-9940-D64BE9E90B2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315C2"/>
    <w:rsid w:val="04F315C2"/>
    <w:rsid w:val="113427EC"/>
    <w:rsid w:val="3808593B"/>
    <w:rsid w:val="4B6F6C84"/>
    <w:rsid w:val="4E9F66BA"/>
    <w:rsid w:val="555A717B"/>
    <w:rsid w:val="614539D9"/>
    <w:rsid w:val="7358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1569</Words>
  <Characters>1605</Characters>
  <Lines>0</Lines>
  <Paragraphs>0</Paragraphs>
  <TotalTime>0</TotalTime>
  <ScaleCrop>false</ScaleCrop>
  <LinksUpToDate>false</LinksUpToDate>
  <CharactersWithSpaces>1605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2024-12-17T02:57:00Z</dcterms:created>
  <dc:creator>A22080</dc:creator>
  <cp:lastModifiedBy>wss</cp:lastModifiedBy>
  <dcterms:modified xsi:type="dcterms:W3CDTF">2025-01-14T07:09:06Z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02C0513963294C61BE22B9232FCE6DDC_11</vt:lpwstr>
  </property>
  <property fmtid="{D5CDD505-2E9C-101B-9397-08002B2CF9AE}" pid="4" name="KSOTemplateDocerSaveRecord">
    <vt:lpwstr>eyJoZGlkIjoiYWU1Mjk3ZDNmN2ExOTg4MjhkMTJjZTMyNjNjYjFlMzQiLCJ1c2VySWQiOiIzMDE2NTE5MTEifQ==</vt:lpwstr>
  </property>
</Properties>
</file>