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w w:val="98"/>
          <w:sz w:val="44"/>
          <w:szCs w:val="44"/>
        </w:rPr>
        <w:t>第</w:t>
      </w:r>
      <w:r>
        <w:rPr>
          <w:rFonts w:hint="eastAsia" w:eastAsia="方正小标宋简体"/>
          <w:w w:val="98"/>
          <w:sz w:val="44"/>
          <w:szCs w:val="44"/>
        </w:rPr>
        <w:t>九</w:t>
      </w:r>
      <w:r>
        <w:rPr>
          <w:rFonts w:eastAsia="方正小标宋简体"/>
          <w:w w:val="98"/>
          <w:sz w:val="44"/>
          <w:szCs w:val="44"/>
        </w:rPr>
        <w:t>届中国国际“互联网+”大学生创新</w:t>
      </w:r>
      <w:r>
        <w:rPr>
          <w:rFonts w:eastAsia="方正小标宋简体"/>
          <w:sz w:val="44"/>
          <w:szCs w:val="44"/>
        </w:rPr>
        <w:t>创业大赛南京医科大学</w:t>
      </w:r>
      <w:r>
        <w:rPr>
          <w:rFonts w:hint="eastAsia" w:eastAsia="方正小标宋简体"/>
          <w:sz w:val="44"/>
          <w:szCs w:val="44"/>
          <w:lang w:eastAsia="zh-CN"/>
        </w:rPr>
        <w:t>康达学院</w:t>
      </w:r>
      <w:r>
        <w:rPr>
          <w:rFonts w:eastAsia="方正小标宋简体"/>
          <w:sz w:val="44"/>
          <w:szCs w:val="44"/>
        </w:rPr>
        <w:t>选拔赛暨2023年南京医科大学</w:t>
      </w:r>
      <w:r>
        <w:rPr>
          <w:rFonts w:hint="eastAsia" w:eastAsia="方正小标宋简体"/>
          <w:sz w:val="44"/>
          <w:szCs w:val="44"/>
          <w:lang w:eastAsia="zh-CN"/>
        </w:rPr>
        <w:t>康达学院</w:t>
      </w:r>
      <w:r>
        <w:rPr>
          <w:rFonts w:eastAsia="方正小标宋简体"/>
          <w:sz w:val="44"/>
          <w:szCs w:val="44"/>
        </w:rPr>
        <w:t>大学生创新创业大赛</w:t>
      </w: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w w:val="98"/>
          <w:sz w:val="44"/>
          <w:szCs w:val="44"/>
        </w:rPr>
      </w:pPr>
      <w:r>
        <w:rPr>
          <w:rFonts w:eastAsia="方正小标宋简体"/>
          <w:sz w:val="44"/>
          <w:szCs w:val="44"/>
        </w:rPr>
        <w:t>高教主赛道方案</w:t>
      </w: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</w:t>
      </w:r>
      <w:r>
        <w:rPr>
          <w:rFonts w:hint="eastAsia" w:eastAsia="仿宋_GB2312"/>
          <w:sz w:val="32"/>
          <w:szCs w:val="32"/>
        </w:rPr>
        <w:t>九</w:t>
      </w:r>
      <w:r>
        <w:rPr>
          <w:rFonts w:eastAsia="仿宋_GB2312"/>
          <w:sz w:val="32"/>
          <w:szCs w:val="32"/>
        </w:rPr>
        <w:t>届中国国际“互联网+”大学生创新创业大赛南京医科大学</w:t>
      </w:r>
      <w:r>
        <w:rPr>
          <w:rFonts w:hint="eastAsia" w:eastAsia="仿宋_GB2312"/>
          <w:sz w:val="32"/>
          <w:szCs w:val="32"/>
          <w:lang w:eastAsia="zh-CN"/>
        </w:rPr>
        <w:t>康达学院</w:t>
      </w:r>
      <w:r>
        <w:rPr>
          <w:rFonts w:eastAsia="仿宋_GB2312"/>
          <w:sz w:val="32"/>
          <w:szCs w:val="32"/>
        </w:rPr>
        <w:t>选拔赛暨2023年南京医科大学</w:t>
      </w:r>
      <w:r>
        <w:rPr>
          <w:rFonts w:hint="eastAsia" w:eastAsia="仿宋_GB2312"/>
          <w:sz w:val="32"/>
          <w:szCs w:val="32"/>
          <w:lang w:eastAsia="zh-CN"/>
        </w:rPr>
        <w:t>康达学院</w:t>
      </w:r>
      <w:r>
        <w:rPr>
          <w:rFonts w:eastAsia="仿宋_GB2312"/>
          <w:sz w:val="32"/>
          <w:szCs w:val="32"/>
        </w:rPr>
        <w:t>大学生创新创业大赛设高教主赛道。具体实施方案如下：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一、参赛项目类型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（一）新工科类项目：大数据、云计算、人工智能、区块链、虚拟现实、智能制造、网络空间安全、机器人工程、工业自动化、新材料等领域，符合新工科建设理念和要求的项目；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（二）新医科类项目：现代医疗技术、智能医疗设备、新药研发、健康康养、食药保健、智能医学、生物技术、生物材料等领域，符合新医科建设理念和要求的项目；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（三）新农科类项目：现代种业、智慧农业、智能农机装备、农业大数据、食品营养、休闲农业、森林康养、生态修复、农业碳汇等领域，符合新农科建设理念和要求的项目；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新文科类项目：文化教育、数字经济、金融科技、财经、法务、融媒体、翻译、旅游休闲、动漫、文创设计与开发、电子商务、物流、体育、非物质文化遗产保护、社会工作、家政服务、养老服务等领域，符合新文科建设理念和要求的项目。参赛项目团队应认真了解和把握“四新”发展要求，结合以上分类及项目实际，合理选择参赛项目类别。参赛项目不只限于“互联网+”项目，鼓励各类创新创业项目参赛，根据“四新”建设内涵和产业发展方向选择相应类型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二、参赛项目要求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（一）参赛项目以团队为单位报名参赛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eastAsia="仿宋_GB2312"/>
          <w:sz w:val="32"/>
          <w:szCs w:val="32"/>
        </w:rPr>
        <w:t>允许跨</w:t>
      </w:r>
      <w:r>
        <w:rPr>
          <w:rFonts w:hint="eastAsia" w:eastAsia="仿宋_GB2312"/>
          <w:sz w:val="32"/>
          <w:szCs w:val="32"/>
          <w:lang w:eastAsia="zh-CN"/>
        </w:rPr>
        <w:t>学部</w:t>
      </w:r>
      <w:r>
        <w:rPr>
          <w:rFonts w:eastAsia="仿宋_GB2312"/>
          <w:sz w:val="32"/>
          <w:szCs w:val="32"/>
        </w:rPr>
        <w:t>组建团队。每个团队的成员不少于3人，原则上不多于15人（含团队负责人），须为项目的实际核心成员。参赛团队所报参赛创业项目，须为本团队策划或经营的项目，不得借用他人项目参赛。</w:t>
      </w:r>
      <w:bookmarkStart w:id="0" w:name="_Hlk4872233"/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（二）参赛项目不得含有任何违反《中华人民共和国宪法》及其他法律、法规的内容。须尊重中国文化，符合公序良俗。</w:t>
      </w:r>
      <w:bookmarkEnd w:id="0"/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bCs/>
          <w:sz w:val="32"/>
          <w:szCs w:val="32"/>
        </w:rPr>
        <w:t>三、</w:t>
      </w:r>
      <w:r>
        <w:rPr>
          <w:rFonts w:eastAsia="黑体"/>
          <w:sz w:val="32"/>
          <w:szCs w:val="32"/>
        </w:rPr>
        <w:t>参赛组别和对象</w:t>
      </w:r>
    </w:p>
    <w:p>
      <w:pPr>
        <w:pStyle w:val="5"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根据所处创业阶段，设创意组、初创组、成长组，并按照新工科、新医科、新农科、新文科设置参赛项目类型。具体参赛条件如下：</w:t>
      </w:r>
    </w:p>
    <w:p>
      <w:pPr>
        <w:pStyle w:val="5"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1.创意组</w:t>
      </w:r>
    </w:p>
    <w:p>
      <w:pPr>
        <w:pStyle w:val="5"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（1）参赛项目具有较好的创意和较为成型的产品原型或服务模式，在大赛通知下发之日前尚未完成工商等各类登记注册。</w:t>
      </w:r>
    </w:p>
    <w:p>
      <w:pPr>
        <w:pStyle w:val="5"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（2）参赛申报人须为项目负责人，项目负责人及成员均须为在校本科生。</w:t>
      </w:r>
    </w:p>
    <w:p>
      <w:pPr>
        <w:pStyle w:val="5"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（3）学校科技成果转化项目不能参加本组比赛（科技成果的完成人、所有人中参赛申报人排名第一的除外）。</w:t>
      </w:r>
    </w:p>
    <w:p>
      <w:pPr>
        <w:pStyle w:val="5"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2.初创组</w:t>
      </w:r>
    </w:p>
    <w:p>
      <w:pPr>
        <w:pStyle w:val="5"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（1）参赛项目工商等各类登记注册未满3年（2020年3月1日及以后注册）。</w:t>
      </w:r>
    </w:p>
    <w:p>
      <w:pPr>
        <w:pStyle w:val="5"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（2）参赛申报人须为项目负责人且为参赛企业法定代表人，须为在校本科生，或毕业5年以内的全日制本科学生（即2018年之后的毕业生）。企业法定代表人在大赛通知发布之日后进行变更的不予认可。</w:t>
      </w:r>
    </w:p>
    <w:p>
      <w:pPr>
        <w:pStyle w:val="5"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（3）项目的股权结构中，企业法定代表人的股权不得少于1/3，参赛团队成员股权合计不得少于51%。</w:t>
      </w:r>
    </w:p>
    <w:p>
      <w:pPr>
        <w:pStyle w:val="5"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3.成长组</w:t>
      </w:r>
    </w:p>
    <w:p>
      <w:pPr>
        <w:pStyle w:val="5"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（1）参赛项目工商等各类登记注册3年以上（2020年3月1日前注册）。</w:t>
      </w:r>
    </w:p>
    <w:p>
      <w:pPr>
        <w:pStyle w:val="5"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（2）参赛申报人须为项目负责人且为参赛企业法定代表人，须为在校本科生，或毕业5年以内的全日制本科学生（即2018年之后的毕业生）。企业法定代表人在大赛通知发布之日后进行变更的不予认可。</w:t>
      </w:r>
    </w:p>
    <w:p>
      <w:pPr>
        <w:pStyle w:val="5"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（3）项目的股权结构中，企业法定代表人的股权不得少于10%</w:t>
      </w:r>
      <w:bookmarkStart w:id="1" w:name="_GoBack"/>
      <w:r>
        <w:rPr>
          <w:rFonts w:eastAsia="仿宋_GB2312"/>
          <w:sz w:val="32"/>
          <w:szCs w:val="32"/>
        </w:rPr>
        <w:t>，</w:t>
      </w:r>
      <w:bookmarkEnd w:id="1"/>
      <w:r>
        <w:rPr>
          <w:rFonts w:eastAsia="仿宋_GB2312"/>
          <w:sz w:val="32"/>
          <w:szCs w:val="32"/>
        </w:rPr>
        <w:t>参赛团队成员股权合计不得少于1/3。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四、其他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本附件所涉及条款的最终解释权归</w:t>
      </w:r>
      <w:r>
        <w:rPr>
          <w:rFonts w:hint="eastAsia" w:eastAsia="仿宋_GB2312"/>
          <w:sz w:val="32"/>
          <w:szCs w:val="32"/>
          <w:lang w:eastAsia="zh-CN"/>
        </w:rPr>
        <w:t>科技处</w:t>
      </w:r>
      <w:r>
        <w:rPr>
          <w:rFonts w:eastAsia="仿宋_GB2312"/>
          <w:sz w:val="32"/>
          <w:szCs w:val="32"/>
        </w:rPr>
        <w:t>所有。</w:t>
      </w:r>
    </w:p>
    <w:p>
      <w:pPr>
        <w:adjustRightInd w:val="0"/>
        <w:snapToGrid w:val="0"/>
        <w:spacing w:line="560" w:lineRule="exact"/>
        <w:rPr>
          <w:rFonts w:eastAsia="仿宋_GB2312"/>
          <w:sz w:val="24"/>
          <w:szCs w:val="28"/>
        </w:rPr>
      </w:pPr>
    </w:p>
    <w:sectPr>
      <w:footerReference r:id="rId3" w:type="default"/>
      <w:pgSz w:w="11906" w:h="16838"/>
      <w:pgMar w:top="2098" w:right="1531" w:bottom="1701" w:left="153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9E9490-A451-4CBC-BBE9-6C4C5B0204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10D239F-E4FB-423F-A6E4-29E34B55599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33005EF-6691-4493-B89F-944F22A5F94B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88A6475A-7430-4908-B179-0672F852D42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674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420" w:leftChars="200" w:right="420" w:rightChars="200"/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84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kqNztEAAAAEAQAADwAAAAAAAAABACAAAAAiAAAAZHJzL2Rv&#10;d25yZXYueG1sUEsBAhQAFAAAAAgAh07iQJc8pjMIAgAAAwQAAA4AAAAAAAAAAQAgAAAAIA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420" w:leftChars="200" w:right="420" w:rightChars="200"/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3</w: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lNDcwYTNhZTkwZjFlMDFjY2Q3M2YzOWYxODRhNTkifQ=="/>
  </w:docVars>
  <w:rsids>
    <w:rsidRoot w:val="0064235F"/>
    <w:rsid w:val="00027935"/>
    <w:rsid w:val="0008211D"/>
    <w:rsid w:val="001D1E4A"/>
    <w:rsid w:val="00346C22"/>
    <w:rsid w:val="003E0672"/>
    <w:rsid w:val="0043381B"/>
    <w:rsid w:val="00446645"/>
    <w:rsid w:val="004922DA"/>
    <w:rsid w:val="00497E0B"/>
    <w:rsid w:val="005161DA"/>
    <w:rsid w:val="00537380"/>
    <w:rsid w:val="005938B7"/>
    <w:rsid w:val="005B6065"/>
    <w:rsid w:val="0064235F"/>
    <w:rsid w:val="006A09B2"/>
    <w:rsid w:val="0077436F"/>
    <w:rsid w:val="00801E32"/>
    <w:rsid w:val="00833E42"/>
    <w:rsid w:val="0093322A"/>
    <w:rsid w:val="0093338E"/>
    <w:rsid w:val="00AB1366"/>
    <w:rsid w:val="00AB13B4"/>
    <w:rsid w:val="00AB3322"/>
    <w:rsid w:val="00B47825"/>
    <w:rsid w:val="00B8620C"/>
    <w:rsid w:val="00C01FCB"/>
    <w:rsid w:val="00C11B58"/>
    <w:rsid w:val="00C32869"/>
    <w:rsid w:val="00D34F48"/>
    <w:rsid w:val="00D63CED"/>
    <w:rsid w:val="00DD4A5E"/>
    <w:rsid w:val="00E06136"/>
    <w:rsid w:val="00EE5A6F"/>
    <w:rsid w:val="00F04BED"/>
    <w:rsid w:val="00F6779B"/>
    <w:rsid w:val="27374C06"/>
    <w:rsid w:val="27D77A76"/>
    <w:rsid w:val="32AA259A"/>
    <w:rsid w:val="42CB4D6F"/>
    <w:rsid w:val="4DC76F82"/>
    <w:rsid w:val="510A120A"/>
    <w:rsid w:val="62E908CF"/>
    <w:rsid w:val="7BA1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5">
    <w:name w:val="Normal (Web)"/>
    <w:basedOn w:val="1"/>
    <w:qFormat/>
    <w:uiPriority w:val="0"/>
    <w:rPr>
      <w:sz w:val="24"/>
      <w:szCs w:val="21"/>
    </w:rPr>
  </w:style>
  <w:style w:type="character" w:styleId="8">
    <w:name w:val="page number"/>
    <w:qFormat/>
    <w:uiPriority w:val="0"/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1">
    <w:name w:val="HTML 预设格式 字符"/>
    <w:basedOn w:val="7"/>
    <w:link w:val="4"/>
    <w:qFormat/>
    <w:uiPriority w:val="0"/>
    <w:rPr>
      <w:rFonts w:ascii="Courier New" w:hAnsi="Courier New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1324</Words>
  <Characters>1357</Characters>
  <Lines>14</Lines>
  <Paragraphs>3</Paragraphs>
  <TotalTime>68</TotalTime>
  <ScaleCrop>false</ScaleCrop>
  <LinksUpToDate>false</LinksUpToDate>
  <CharactersWithSpaces>1357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2022-05-06T08:58:00Z</dcterms:created>
  <dc:creator>孙茂才(A10044)</dc:creator>
  <cp:lastModifiedBy>wss</cp:lastModifiedBy>
  <dcterms:modified xsi:type="dcterms:W3CDTF">2023-01-09T06:44:36Z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52CC64EB13B849278B1DD8A1EAB8E334</vt:lpwstr>
  </property>
</Properties>
</file>