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 Bold" w:hAnsi="Arial Bold" w:cs="Arial Bold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Arial Bold" w:hAnsi="Arial Bold" w:cs="Arial Bold"/>
          <w:b/>
          <w:bCs/>
          <w:sz w:val="36"/>
          <w:szCs w:val="36"/>
        </w:rPr>
        <w:t>青年科技人才创新专题项目指南</w:t>
      </w: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专题鼓励和引导广大青年科技人员瞄准我省经济和社会可持 续发展重大需求，  面向世界科技前沿和未来产业制高点开展创新 研究，  围绕自主可控关键核心技术，聚焦我省重点发展的 16 个先 进制造业产业集群，  培养一流人才、创造一流成果，  促进基础研 究和产业跨越对接融通，  为我省全面提高自主创新能力、加快实 现创新驱动发展奠定坚实的人才基础。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基础学科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鼓励探索科学前沿，聚焦未来可能产生变革性技术的基础科学领域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发现新现象、构建新理论、提出新方法，促进基础学科与生命、材料、信息、能源、环境等领域的前沿交叉。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1001    核心数学及其前沿科学问题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1002    大规模科学与工程计算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1003    经典物理和量子物理中的基础研究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1004    量子材料与量子调控基础科学问题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1005    化学中的分子设计、组装、催化与分析等基础科学问 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1006    材料、能源、信息、生命、环境等科学中的物理化学 交叉研究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1007    纳米科学与技术中的基础问题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1008    前沿科学和工程技术中的力学问题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1009    天文及天体物理前沿、暗物质空间探测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信息学科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针对我省在高端芯片、基础软件、人工智能、新一代信息网络等方面的战略需求，围绕高性能集成电路、光电集成、量子计算、大数据、智能机器人、网络安全、物联网和区块链等重点领 域，开展理论与方法的创新研究，促进基础研究成果走向应用。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2001    高端芯片设计理论与方法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2002    微纳电子器件与集成电路设计基础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2003    新型信息器件与传感技术基础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2004    多 自主无人系统理论与方法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2005    新一代通信网络基础理论与关键技术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2006    物联网与工业互联网应用基础研究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2007    量子计算、通信与精密测量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2008    网络空间安全理论与方法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2009    新型计算机体系结构与存储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2010    基础软件理论与方法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2011    大数据与机器学习理论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2012    类脑计算与芯片设计技术基础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2013    机器人与智能控制理论方法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2014    区块链基础理论与应用基础研究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2015    空天地海一体化信息基础理论与方法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2016    面向大数据的保密管理关键理论与技术研究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3．  农业学科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面向我省现代农业发展需求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立足农业学科发展前沿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重点开展农业动植物改良、健康生产、生物灾害防控及食品安全等领 域基础研究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关注优质、高效、绿色、智慧等共性科学问题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鼓励原始创新和学科交叉。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3001    农业微生物、动植物优异种质资源的发掘与创新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3002    主要农业生物重大育种价值功能基因挖掘与分子育种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3003    主要农业生物重要性状遗传改良及分子设计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3004    主要农作物优质高产高效绿色栽培生理机制及调控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3005    畜禽、水产健康养殖与饲料饲草高效利用及减排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3006    现代农业条件下农林病虫草害演变与灾变形成机制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3007    新型绿色农药的分子设计、靶标结构及作用机制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3008    重要动物疫病和人兽共患病流行规律、发病机制及防控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3009    新兽药的药理机制、靶标发掘及分子设计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3010    现代食品生物技术与绿色健康食品创新科学问题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3011    现代农林生态系统的形成、演变与调控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3012    生物质能源利用、创新与现代农业工程基础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3013    主要农作物多尺度、立体化信息监测预测机理与技术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3014    农业大数据、智慧农林业的相关科学问题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生物医药学科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针对影响人类健康的心血管病、肿瘤、神经精神类疾病、代谢性疾病以及新发传染病等重大疾病，立足生物医药研究前沿，凝练科学问题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按照转化研究、系统医学和精准医疗的思路，在发病机制、干预靶点、药物研发、中医药现代化、大数据应用和智慧医疗等领域开展原创性研究，为健康江苏建设提供创新源头。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4001    重大疾病的发病机制和干预靶点研究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4002    新发传染性疾病的宿主免疫调控、流行病学和防控研究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4003    合成生物学 、基因与细胞治疗等前沿生物技术研究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4004    再生医学、组织工程、生物医药新材料等基础研究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4005    生殖障碍相关疾病的分子机制研究和诊疗技术基础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4006    人类疾病的遗传和环境因素研究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4007    衰老相关疾病的演变规律及干预策略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4008    临床诊疗基础科学问题与新技术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4009    大数据及人工智能的生物医药应用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4010    传统中医理论科学内涵的创新研究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4011    源于中医药原创思维的创新中药研究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4012    药物新靶标的发现与确证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4013    创新药物的发现及成药性研究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4014    活药物制剂、智能机器人药物制剂等新兴药物制剂的研究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4015    环境污染所致健康损害机制和风险评估及干预策略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工程技术学科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针对我省在先进制造、高端装备、基础设施等方面的战略需求，围绕工程技术领域的精密化、数字化、智能化和绿色化，开展关键技术基础问题研究，为重大工程自主创新提供新方法、新技术以及源头创新基础。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5001    特种加工、智能制造、多能场制造等先进制造新原理、 新系统、新方法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5002    智能网联汽车感知、决策与域集成控制关键技术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5003    高端机器人、  无人机、  机械仿生等先进设计基础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5004    高端机械装备结构的智能运维与数字孪生关键理论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5005    先进电机、电力电子、高压绝缘和新型电力系统等电 气工程新技术新方法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5006    现代土木、交通、建筑 、水利、  航空航天、海洋工程 等的新方法与新技术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5007    工程结构安全及耐久性检测、评估、修复理论与技术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5008    地下空间合理开发和综合利用 中的关键问题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5009    重大工程安全、化工安全与防灾减灾理论与方法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5010    面向节能减排、产业升级、高端制造的化工基础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5011    重要生物转化过程及生物催化反应的关键基础研究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5012    新能源友好并网与高效开发的新技术新方法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5013    面向重大工程与前沿技术的材料结构力学基础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材料学科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瞄准材料学科发展前沿，针对我省先进制造业产业集群发展需求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以高效、绿色、安全为目标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围绕材料设计、表征、制备 和应用的关键技术和基础科学问题，开展需求导向的应用基础研究和原始创新研究。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6001    宽禁带、低维、有机等新一代半导体材料及器件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6002    面向5G/6G、光通信及量子通信等的新型信息功能材料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6003    高效、柔性、可穿戴等新型光电信息材料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6004    高密度、绿色、安全的电化学能源材料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6005    新一代光伏、光热、热电、冷能、氢能等高效清洁的能量转换与存储材料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6006    面向生态环境、生命健康、智能仿生等的新型材料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6007    高饱和磁密、高灵敏、超低损耗的磁性材料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6008    高性能绝热、导热等热管理材料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6009    高性能碳纤维等新型纤维及先进树脂基复合材料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6010    面向高端制造的高强/高韧新型金属材料及金属基复合材料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6011    面向绿色制造的高性能无机、高分子及其复合材料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6012    高熵、超构、低维、异构等前沿材料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6013    高性能膜材料设计及制备技术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6014    多功能轻量化材料及结构设计、制备与评估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6015    极端服役环境下的特殊材料及其设计、制备与应用新 理论、新方法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资源与环境学科</w:t>
      </w:r>
    </w:p>
    <w:p>
      <w:pPr>
        <w:spacing w:line="360" w:lineRule="auto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针对我省生态环境保护和资源高效利用的重大需求，围绕环 境质量改善与修复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>生物多样性保护与维持、 废物源头削减与循环利用、海洋资源开发利用、自然灾害防治等重点领域</w:t>
      </w:r>
      <w:r>
        <w:rPr>
          <w:rFonts w:hint="default"/>
          <w:sz w:val="22"/>
          <w:szCs w:val="22"/>
        </w:rPr>
        <w:t>，</w:t>
      </w:r>
      <w:r>
        <w:rPr>
          <w:rFonts w:hint="eastAsia"/>
          <w:sz w:val="22"/>
          <w:szCs w:val="22"/>
        </w:rPr>
        <w:t>开展面向现实与未来、适应江苏区域特点的资源环境理论与技术创新研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究。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7001    水资源保护、水环境质量改善与水生态修复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7002    土壤污染评估、修复和安全利用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7003    土地资源保护、整治与科学利用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7004    区域大气环境监测、污染成因与控制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7005    温室气体排放机制与减排措施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7006    废物源头减量减害与资源循环利用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7007    噪音、光、辐射等物理性污染的监测与控制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7008    生态系统功能调控、系统维持及健康生态系统构建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7009    长江经济带区域环境过程和多介质协同治理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7010    重大自然灾害的形成机理、预测预警与风险防范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7011    地理环境变化过程、观测与预警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7012    矿产资源和地质能源高效勘探、绿色开发与矿区生态修复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7013    海洋资源开发、合理利用与保护修复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7014    气候变化、天气预报预测及生态环境效应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8</w:t>
      </w:r>
      <w:r>
        <w:rPr>
          <w:rFonts w:hint="default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 其他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8001    面向江苏经济、社会和科技发展的实际需求， 符合省科技计划专项资金（基础研究计划自然科学基金）定位，具有较强创新性和应用前景的其他学科交叉类基础研究项目。</w:t>
      </w:r>
    </w:p>
    <w:p>
      <w:pPr>
        <w:spacing w:line="360" w:lineRule="auto"/>
        <w:rPr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firstLine="7390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pacing w:val="6"/>
        <w:sz w:val="28"/>
        <w:szCs w:val="28"/>
      </w:rPr>
      <w:t>—</w:t>
    </w:r>
    <w:r>
      <w:rPr>
        <w:rFonts w:ascii="Microsoft YaHei" w:hAnsi="Microsoft YaHei" w:eastAsia="Microsoft YaHei" w:cs="Microsoft YaHei"/>
        <w:spacing w:val="2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17 </w:t>
    </w:r>
    <w:r>
      <w:rPr>
        <w:rFonts w:ascii="Microsoft YaHei" w:hAnsi="Microsoft YaHei" w:eastAsia="Microsoft YaHei" w:cs="Microsoft YaHei"/>
        <w:spacing w:val="5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9BD0"/>
    <w:rsid w:val="FFDE9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2022-01-27T21:36:00Z</dcterms:created>
  <dc:creator>dongjie</dc:creator>
  <cp:lastModifiedBy>dongjie</cp:lastModifiedBy>
  <dcterms:modified xsi:type="dcterms:W3CDTF">2022-01-27T21:42:19Z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