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eastAsia="黑体"/>
          <w:sz w:val="32"/>
          <w:szCs w:val="32"/>
          <w:lang w:eastAsia="zh-CN"/>
        </w:rPr>
      </w:pPr>
      <w:r>
        <w:rPr>
          <w:rFonts w:eastAsia="黑体"/>
          <w:sz w:val="32"/>
          <w:szCs w:val="32"/>
        </w:rPr>
        <w:t>附件</w:t>
      </w:r>
      <w:r>
        <w:rPr>
          <w:rFonts w:hint="eastAsia" w:eastAsia="黑体"/>
          <w:sz w:val="32"/>
          <w:szCs w:val="32"/>
          <w:lang w:val="en-US" w:eastAsia="zh-CN"/>
        </w:rPr>
        <w:t>1</w:t>
      </w:r>
      <w:bookmarkStart w:id="2" w:name="_GoBack"/>
      <w:bookmarkEnd w:id="2"/>
    </w:p>
    <w:p>
      <w:pPr>
        <w:adjustRightInd w:val="0"/>
        <w:snapToGrid w:val="0"/>
        <w:spacing w:line="560" w:lineRule="exact"/>
        <w:rPr>
          <w:rFonts w:eastAsia="黑体"/>
          <w:sz w:val="32"/>
          <w:szCs w:val="32"/>
        </w:rPr>
      </w:pPr>
    </w:p>
    <w:p>
      <w:pPr>
        <w:adjustRightInd w:val="0"/>
        <w:snapToGrid w:val="0"/>
        <w:spacing w:line="560" w:lineRule="exact"/>
        <w:jc w:val="center"/>
        <w:rPr>
          <w:rFonts w:eastAsia="方正小标宋简体"/>
          <w:w w:val="98"/>
          <w:sz w:val="44"/>
          <w:szCs w:val="44"/>
        </w:rPr>
      </w:pPr>
      <w:r>
        <w:rPr>
          <w:rFonts w:eastAsia="方正小标宋简体"/>
          <w:w w:val="98"/>
          <w:sz w:val="44"/>
          <w:szCs w:val="44"/>
        </w:rPr>
        <w:t>“建行杯”第八届中国国际“互联网+”大学生创新</w:t>
      </w:r>
    </w:p>
    <w:p>
      <w:pPr>
        <w:adjustRightInd w:val="0"/>
        <w:snapToGrid w:val="0"/>
        <w:spacing w:line="560" w:lineRule="exact"/>
        <w:jc w:val="center"/>
        <w:rPr>
          <w:rFonts w:eastAsia="方正小标宋简体"/>
          <w:sz w:val="44"/>
          <w:szCs w:val="44"/>
        </w:rPr>
      </w:pPr>
      <w:r>
        <w:rPr>
          <w:rFonts w:eastAsia="方正小标宋简体"/>
          <w:sz w:val="44"/>
          <w:szCs w:val="44"/>
        </w:rPr>
        <w:t>创业大赛江苏省选拔赛暨第十一届江苏省大</w:t>
      </w:r>
    </w:p>
    <w:p>
      <w:pPr>
        <w:adjustRightInd w:val="0"/>
        <w:snapToGrid w:val="0"/>
        <w:spacing w:line="560" w:lineRule="exact"/>
        <w:jc w:val="center"/>
        <w:rPr>
          <w:rFonts w:eastAsia="方正小标宋简体"/>
          <w:sz w:val="44"/>
          <w:szCs w:val="44"/>
        </w:rPr>
      </w:pPr>
      <w:r>
        <w:rPr>
          <w:rFonts w:eastAsia="方正小标宋简体"/>
          <w:sz w:val="44"/>
          <w:szCs w:val="44"/>
        </w:rPr>
        <w:t>学生创新创业大赛高教主赛道方案</w:t>
      </w:r>
    </w:p>
    <w:p>
      <w:pPr>
        <w:adjustRightInd w:val="0"/>
        <w:snapToGrid w:val="0"/>
        <w:spacing w:line="560" w:lineRule="exact"/>
        <w:rPr>
          <w:rFonts w:eastAsia="仿宋_GB2312"/>
          <w:sz w:val="32"/>
          <w:szCs w:val="32"/>
        </w:rPr>
      </w:pPr>
    </w:p>
    <w:p>
      <w:pPr>
        <w:adjustRightInd w:val="0"/>
        <w:snapToGrid w:val="0"/>
        <w:spacing w:line="560" w:lineRule="exact"/>
        <w:ind w:firstLine="640" w:firstLineChars="200"/>
        <w:rPr>
          <w:rFonts w:eastAsia="仿宋_GB2312"/>
          <w:sz w:val="32"/>
          <w:szCs w:val="32"/>
        </w:rPr>
      </w:pPr>
      <w:r>
        <w:rPr>
          <w:rFonts w:eastAsia="仿宋_GB2312"/>
          <w:sz w:val="32"/>
          <w:szCs w:val="32"/>
        </w:rPr>
        <w:t>“建行杯”第八届中国国际“互联网+”大学生创新创业大赛江苏省选拔赛暨第十一届江苏省大学生创新创业大赛设高教主赛道，由南京农业大学承办。具体实施方案如下：</w:t>
      </w:r>
    </w:p>
    <w:p>
      <w:pPr>
        <w:adjustRightInd w:val="0"/>
        <w:snapToGrid w:val="0"/>
        <w:spacing w:line="560" w:lineRule="exact"/>
        <w:ind w:firstLine="640" w:firstLineChars="200"/>
        <w:rPr>
          <w:rFonts w:eastAsia="黑体"/>
          <w:sz w:val="32"/>
          <w:szCs w:val="32"/>
        </w:rPr>
      </w:pPr>
      <w:r>
        <w:rPr>
          <w:rFonts w:eastAsia="黑体"/>
          <w:sz w:val="32"/>
          <w:szCs w:val="32"/>
        </w:rPr>
        <w:t>一、参赛项目类型</w:t>
      </w:r>
    </w:p>
    <w:p>
      <w:pPr>
        <w:adjustRightInd w:val="0"/>
        <w:snapToGrid w:val="0"/>
        <w:spacing w:line="560" w:lineRule="exact"/>
        <w:ind w:firstLine="640" w:firstLineChars="200"/>
        <w:rPr>
          <w:rFonts w:eastAsia="仿宋_GB2312"/>
          <w:sz w:val="32"/>
          <w:szCs w:val="32"/>
        </w:rPr>
      </w:pPr>
      <w:r>
        <w:rPr>
          <w:rFonts w:eastAsia="仿宋_GB2312"/>
          <w:sz w:val="32"/>
          <w:szCs w:val="32"/>
        </w:rPr>
        <w:t>（一）新工科类项目：大数据、云计算、人工智能、区块链、虚拟现实、智能制造、网络空间安全、机器人工程、工业自动化、新材料等领域，符合新工科建设理念和要求的项目；</w:t>
      </w:r>
    </w:p>
    <w:p>
      <w:pPr>
        <w:adjustRightInd w:val="0"/>
        <w:snapToGrid w:val="0"/>
        <w:spacing w:line="560" w:lineRule="exact"/>
        <w:ind w:firstLine="640" w:firstLineChars="200"/>
        <w:rPr>
          <w:rFonts w:eastAsia="仿宋_GB2312"/>
          <w:sz w:val="32"/>
          <w:szCs w:val="32"/>
        </w:rPr>
      </w:pPr>
      <w:r>
        <w:rPr>
          <w:rFonts w:eastAsia="仿宋_GB2312"/>
          <w:sz w:val="32"/>
          <w:szCs w:val="32"/>
        </w:rPr>
        <w:t>（二）新医科类项目：现代医疗技术、智能医疗设备、新药研发、健康康养、食药保健、智能医学、生物技术、生物材料等领域，符合新医科建设理念和要求的项目；</w:t>
      </w:r>
    </w:p>
    <w:p>
      <w:pPr>
        <w:adjustRightInd w:val="0"/>
        <w:snapToGrid w:val="0"/>
        <w:spacing w:line="560" w:lineRule="exact"/>
        <w:ind w:firstLine="640" w:firstLineChars="200"/>
        <w:rPr>
          <w:rFonts w:eastAsia="仿宋_GB2312"/>
          <w:sz w:val="32"/>
          <w:szCs w:val="32"/>
        </w:rPr>
      </w:pPr>
      <w:r>
        <w:rPr>
          <w:rFonts w:eastAsia="仿宋_GB2312"/>
          <w:sz w:val="32"/>
          <w:szCs w:val="32"/>
        </w:rPr>
        <w:t>（三）新农科类项目：现代种业、智慧农业、智能农机装备、农业大数据、食品营养、休闲农业、森林康养、生态修复、农业碳汇等领域，符合新农科建设理念和要求的项目；</w:t>
      </w:r>
    </w:p>
    <w:p>
      <w:pPr>
        <w:adjustRightInd w:val="0"/>
        <w:snapToGrid w:val="0"/>
        <w:spacing w:line="560" w:lineRule="exact"/>
        <w:ind w:firstLine="640" w:firstLineChars="200"/>
        <w:rPr>
          <w:rFonts w:eastAsia="仿宋_GB2312"/>
          <w:sz w:val="32"/>
          <w:szCs w:val="32"/>
        </w:rPr>
      </w:pPr>
      <w:r>
        <w:rPr>
          <w:rFonts w:eastAsia="仿宋_GB2312"/>
          <w:sz w:val="32"/>
          <w:szCs w:val="32"/>
        </w:rPr>
        <w:t>（四）新文科类项目：文化教育、数字经济、金融科技、财经、法务、融媒体、翻译、旅游休闲、动漫、文创设计与开发、电子商务、物流、体育、非物质文化遗产保护、社会工作、家政服务、养老服务等领域，符合新文科建设理念和要求的项目。参赛项目团队应认真了解和把握“四新”发展要求，结合以上分类及项目实际，合理选择参赛项目类别。参赛项目不只限于“互联网+”项目，鼓励各类创新创业项目参赛，根据“四新”建设内涵和产业发展方向选择相应类型。</w:t>
      </w:r>
    </w:p>
    <w:p>
      <w:pPr>
        <w:keepNext/>
        <w:adjustRightInd w:val="0"/>
        <w:snapToGrid w:val="0"/>
        <w:spacing w:line="560" w:lineRule="exact"/>
        <w:ind w:firstLine="640" w:firstLineChars="200"/>
        <w:rPr>
          <w:rFonts w:eastAsia="黑体"/>
          <w:sz w:val="32"/>
          <w:szCs w:val="32"/>
        </w:rPr>
      </w:pPr>
      <w:r>
        <w:rPr>
          <w:rFonts w:eastAsia="黑体"/>
          <w:sz w:val="32"/>
          <w:szCs w:val="32"/>
        </w:rPr>
        <w:t>二、参赛项目要求</w:t>
      </w:r>
    </w:p>
    <w:p>
      <w:pPr>
        <w:adjustRightInd w:val="0"/>
        <w:snapToGrid w:val="0"/>
        <w:spacing w:line="560" w:lineRule="exact"/>
        <w:ind w:firstLine="640" w:firstLineChars="200"/>
        <w:rPr>
          <w:rFonts w:eastAsia="仿宋_GB2312"/>
          <w:sz w:val="32"/>
          <w:szCs w:val="32"/>
        </w:rPr>
      </w:pPr>
      <w:r>
        <w:rPr>
          <w:rFonts w:eastAsia="仿宋_GB2312"/>
          <w:sz w:val="32"/>
          <w:szCs w:val="32"/>
        </w:rPr>
        <w:t>（一）参赛项目以团队为单位报名参赛。允许跨校组建团队（跨校组队的成绩列入团队负责人所在学校）。每个团队的成员不少于3人，原则上不多于15人（含团队负责人），须为项目的实际核心成员。参赛团队所报参赛创业项目，须为本团队策划或经营的项目，不得借用他人项目参赛。</w:t>
      </w:r>
    </w:p>
    <w:p>
      <w:pPr>
        <w:adjustRightInd w:val="0"/>
        <w:snapToGrid w:val="0"/>
        <w:spacing w:line="560" w:lineRule="exact"/>
        <w:ind w:firstLine="640" w:firstLineChars="200"/>
        <w:rPr>
          <w:rFonts w:eastAsia="仿宋_GB2312"/>
          <w:sz w:val="32"/>
          <w:szCs w:val="32"/>
        </w:rPr>
      </w:pPr>
      <w:bookmarkStart w:id="0" w:name="_Hlk4872233"/>
      <w:r>
        <w:rPr>
          <w:rFonts w:eastAsia="仿宋_GB2312"/>
          <w:sz w:val="32"/>
          <w:szCs w:val="32"/>
        </w:rPr>
        <w:t>（二）已获近两届省赛一等奖但未获国赛金银奖的项目（不含2021年由二等奖增补为一等奖推荐参加国赛的项目）仍可报名参赛，但仅限参与大赛训练营排位赛以竞争晋级国赛资格，不参加本年度省赛，原则上每校最多推荐1项；2021年由二等奖增补为一等奖推荐参加国赛未获国赛金银奖的项目，可报名参加省决赛（不参加网评），仅限竞争晋级国赛资格（不再重复授予省级奖项），不占用学校晋级省赛名额；参赛组别改变且未获过国赛金银奖的近两届省赛一等奖项目，必须报名参加省决赛（不参加网评）竞争晋级国赛资格（不再重复授予省级奖项），原则上每校最多推荐1项，不占用学校晋级省赛名额；往届省赛二等奖、三等奖的项目仍可报名参赛，占用学校晋级省赛名额。已获往届国赛金银奖的项目，不可再报名参赛。</w:t>
      </w:r>
    </w:p>
    <w:p>
      <w:pPr>
        <w:adjustRightInd w:val="0"/>
        <w:snapToGrid w:val="0"/>
        <w:spacing w:line="560" w:lineRule="exact"/>
        <w:ind w:firstLine="640" w:firstLineChars="200"/>
        <w:rPr>
          <w:rFonts w:eastAsia="仿宋_GB2312"/>
          <w:sz w:val="32"/>
          <w:szCs w:val="32"/>
        </w:rPr>
      </w:pPr>
      <w:r>
        <w:rPr>
          <w:rFonts w:eastAsia="仿宋_GB2312"/>
          <w:sz w:val="32"/>
          <w:szCs w:val="32"/>
        </w:rPr>
        <w:t>（三）参赛项目不得含有任何违反《中华人民共和国宪法》及其他法律、法规的内容。须尊重中国文化，符合公序良俗。</w:t>
      </w:r>
      <w:bookmarkEnd w:id="0"/>
    </w:p>
    <w:p>
      <w:pPr>
        <w:adjustRightInd w:val="0"/>
        <w:snapToGrid w:val="0"/>
        <w:spacing w:line="560" w:lineRule="exact"/>
        <w:ind w:firstLine="640" w:firstLineChars="200"/>
        <w:rPr>
          <w:rFonts w:eastAsia="仿宋_GB2312"/>
          <w:sz w:val="32"/>
          <w:szCs w:val="32"/>
        </w:rPr>
      </w:pPr>
      <w:r>
        <w:rPr>
          <w:rFonts w:eastAsia="仿宋_GB2312"/>
          <w:sz w:val="32"/>
          <w:szCs w:val="32"/>
        </w:rPr>
        <w:t>（四）省赛不举办高教主赛道国际项目比赛，各高校应按照教育部要求充分挖掘国际交流合作资源，广泛邀请国外优秀创新创业团队报名参加国赛。</w:t>
      </w:r>
    </w:p>
    <w:p>
      <w:pPr>
        <w:adjustRightInd w:val="0"/>
        <w:snapToGrid w:val="0"/>
        <w:spacing w:line="560" w:lineRule="exact"/>
        <w:ind w:firstLine="640" w:firstLineChars="200"/>
        <w:rPr>
          <w:rFonts w:eastAsia="黑体"/>
          <w:sz w:val="32"/>
          <w:szCs w:val="32"/>
        </w:rPr>
      </w:pPr>
      <w:r>
        <w:rPr>
          <w:rFonts w:eastAsia="黑体"/>
          <w:bCs/>
          <w:sz w:val="32"/>
          <w:szCs w:val="32"/>
        </w:rPr>
        <w:t>三、</w:t>
      </w:r>
      <w:r>
        <w:rPr>
          <w:rFonts w:eastAsia="黑体"/>
          <w:sz w:val="32"/>
          <w:szCs w:val="32"/>
        </w:rPr>
        <w:t>参赛组别和对象</w:t>
      </w:r>
    </w:p>
    <w:p>
      <w:pPr>
        <w:pStyle w:val="5"/>
        <w:shd w:val="clear" w:color="auto" w:fill="FFFFFF"/>
        <w:adjustRightInd w:val="0"/>
        <w:snapToGrid w:val="0"/>
        <w:spacing w:line="560" w:lineRule="exact"/>
        <w:ind w:firstLine="640" w:firstLineChars="200"/>
        <w:rPr>
          <w:rFonts w:eastAsia="仿宋_GB2312"/>
          <w:sz w:val="32"/>
          <w:szCs w:val="32"/>
        </w:rPr>
      </w:pPr>
      <w:r>
        <w:rPr>
          <w:rFonts w:eastAsia="仿宋_GB2312"/>
          <w:sz w:val="32"/>
          <w:szCs w:val="32"/>
        </w:rPr>
        <w:t>根据参赛申报人所处学习阶段，项目分为本科生组、研究生组。根据所处创业阶段，本科生组和研究生组均内设创意组、初创组、成长组，并按照新工科、新医科、新农科、新文科设置参赛项目类型。具体参赛条件如下：</w:t>
      </w:r>
    </w:p>
    <w:p>
      <w:pPr>
        <w:adjustRightInd w:val="0"/>
        <w:snapToGrid w:val="0"/>
        <w:spacing w:line="560" w:lineRule="exact"/>
        <w:ind w:firstLine="640" w:firstLineChars="200"/>
        <w:rPr>
          <w:rFonts w:eastAsia="楷体_GB2312"/>
          <w:sz w:val="32"/>
          <w:szCs w:val="32"/>
        </w:rPr>
      </w:pPr>
      <w:r>
        <w:rPr>
          <w:rFonts w:eastAsia="楷体_GB2312"/>
          <w:sz w:val="32"/>
          <w:szCs w:val="32"/>
        </w:rPr>
        <w:t>（一）本科生组</w:t>
      </w:r>
    </w:p>
    <w:p>
      <w:pPr>
        <w:pStyle w:val="5"/>
        <w:shd w:val="clear" w:color="auto" w:fill="FFFFFF"/>
        <w:adjustRightInd w:val="0"/>
        <w:snapToGrid w:val="0"/>
        <w:spacing w:line="560" w:lineRule="exact"/>
        <w:ind w:firstLine="640" w:firstLineChars="200"/>
        <w:rPr>
          <w:rFonts w:eastAsia="仿宋_GB2312"/>
          <w:sz w:val="32"/>
          <w:szCs w:val="32"/>
        </w:rPr>
      </w:pPr>
      <w:r>
        <w:rPr>
          <w:rFonts w:eastAsia="仿宋_GB2312"/>
          <w:sz w:val="32"/>
          <w:szCs w:val="32"/>
        </w:rPr>
        <w:t>1.创意组</w:t>
      </w:r>
    </w:p>
    <w:p>
      <w:pPr>
        <w:pStyle w:val="5"/>
        <w:shd w:val="clear" w:color="auto" w:fill="FFFFFF"/>
        <w:adjustRightInd w:val="0"/>
        <w:snapToGrid w:val="0"/>
        <w:spacing w:line="560" w:lineRule="exact"/>
        <w:ind w:firstLine="640" w:firstLineChars="200"/>
        <w:rPr>
          <w:rFonts w:eastAsia="仿宋_GB2312"/>
          <w:sz w:val="32"/>
          <w:szCs w:val="32"/>
        </w:rPr>
      </w:pPr>
      <w:r>
        <w:rPr>
          <w:rFonts w:eastAsia="仿宋_GB2312"/>
          <w:sz w:val="32"/>
          <w:szCs w:val="32"/>
        </w:rPr>
        <w:t>（1）参赛项目具有较好的创意和较为成型的产品原型或服务模式，在大赛通知下发之日前尚未完成工商等各类登记注册。</w:t>
      </w:r>
    </w:p>
    <w:p>
      <w:pPr>
        <w:pStyle w:val="5"/>
        <w:shd w:val="clear" w:color="auto" w:fill="FFFFFF"/>
        <w:adjustRightInd w:val="0"/>
        <w:snapToGrid w:val="0"/>
        <w:spacing w:line="560" w:lineRule="exact"/>
        <w:ind w:firstLine="640" w:firstLineChars="200"/>
        <w:rPr>
          <w:rFonts w:eastAsia="仿宋_GB2312"/>
          <w:sz w:val="32"/>
          <w:szCs w:val="32"/>
        </w:rPr>
      </w:pPr>
      <w:r>
        <w:rPr>
          <w:rFonts w:eastAsia="仿宋_GB2312"/>
          <w:sz w:val="32"/>
          <w:szCs w:val="32"/>
        </w:rPr>
        <w:t>（2）参赛申报人须为项目负责人，项目负责人及成员均须为普通高等学校全日制在校本专科生（不含在职教育）。</w:t>
      </w:r>
    </w:p>
    <w:p>
      <w:pPr>
        <w:pStyle w:val="5"/>
        <w:shd w:val="clear" w:color="auto" w:fill="FFFFFF"/>
        <w:adjustRightInd w:val="0"/>
        <w:snapToGrid w:val="0"/>
        <w:spacing w:line="560" w:lineRule="exact"/>
        <w:ind w:firstLine="640" w:firstLineChars="200"/>
        <w:rPr>
          <w:rFonts w:eastAsia="仿宋_GB2312"/>
          <w:sz w:val="32"/>
          <w:szCs w:val="32"/>
        </w:rPr>
      </w:pPr>
      <w:r>
        <w:rPr>
          <w:rFonts w:eastAsia="仿宋_GB2312"/>
          <w:sz w:val="32"/>
          <w:szCs w:val="32"/>
        </w:rPr>
        <w:t>（3）学校科技成果转化项目不能参加本组比赛（科技成果的完成人、所有人中参赛申报人排名第一的除外）。</w:t>
      </w:r>
    </w:p>
    <w:p>
      <w:pPr>
        <w:pStyle w:val="5"/>
        <w:shd w:val="clear" w:color="auto" w:fill="FFFFFF"/>
        <w:adjustRightInd w:val="0"/>
        <w:snapToGrid w:val="0"/>
        <w:spacing w:line="560" w:lineRule="exact"/>
        <w:ind w:firstLine="640" w:firstLineChars="200"/>
        <w:rPr>
          <w:rFonts w:eastAsia="仿宋_GB2312"/>
          <w:sz w:val="32"/>
          <w:szCs w:val="32"/>
        </w:rPr>
      </w:pPr>
      <w:r>
        <w:rPr>
          <w:rFonts w:eastAsia="仿宋_GB2312"/>
          <w:sz w:val="32"/>
          <w:szCs w:val="32"/>
        </w:rPr>
        <w:t>2.初创组</w:t>
      </w:r>
    </w:p>
    <w:p>
      <w:pPr>
        <w:pStyle w:val="5"/>
        <w:shd w:val="clear" w:color="auto" w:fill="FFFFFF"/>
        <w:adjustRightInd w:val="0"/>
        <w:snapToGrid w:val="0"/>
        <w:spacing w:line="560" w:lineRule="exact"/>
        <w:ind w:firstLine="640" w:firstLineChars="200"/>
        <w:rPr>
          <w:rFonts w:eastAsia="仿宋_GB2312"/>
          <w:sz w:val="32"/>
          <w:szCs w:val="32"/>
        </w:rPr>
      </w:pPr>
      <w:r>
        <w:rPr>
          <w:rFonts w:eastAsia="仿宋_GB2312"/>
          <w:sz w:val="32"/>
          <w:szCs w:val="32"/>
        </w:rPr>
        <w:t>（1）参赛项目工商等各类登记注册未满3年（2019年3月1日及以后注册）。</w:t>
      </w:r>
    </w:p>
    <w:p>
      <w:pPr>
        <w:pStyle w:val="5"/>
        <w:shd w:val="clear" w:color="auto" w:fill="FFFFFF"/>
        <w:adjustRightInd w:val="0"/>
        <w:snapToGrid w:val="0"/>
        <w:spacing w:line="560" w:lineRule="exact"/>
        <w:ind w:firstLine="640" w:firstLineChars="200"/>
        <w:rPr>
          <w:rFonts w:eastAsia="仿宋_GB2312"/>
          <w:sz w:val="32"/>
          <w:szCs w:val="32"/>
        </w:rPr>
      </w:pPr>
      <w:r>
        <w:rPr>
          <w:rFonts w:eastAsia="仿宋_GB2312"/>
          <w:sz w:val="32"/>
          <w:szCs w:val="32"/>
        </w:rPr>
        <w:t>（2）参赛申报人须为项目负责人且为参赛企业法定代表人，须为普通高等学校全日制在校本专科生（不含在职教育），或毕业5年以内的全日制本专科学生（即2017年之后的毕业生，不含在职教育）。企业法定代表人在大赛通知发布之日后进行变更的不予认可。</w:t>
      </w:r>
    </w:p>
    <w:p>
      <w:pPr>
        <w:pStyle w:val="5"/>
        <w:shd w:val="clear" w:color="auto" w:fill="FFFFFF"/>
        <w:adjustRightInd w:val="0"/>
        <w:snapToGrid w:val="0"/>
        <w:spacing w:line="560" w:lineRule="exact"/>
        <w:ind w:firstLine="640" w:firstLineChars="200"/>
        <w:rPr>
          <w:rFonts w:eastAsia="仿宋_GB2312"/>
          <w:sz w:val="32"/>
          <w:szCs w:val="32"/>
        </w:rPr>
      </w:pPr>
      <w:r>
        <w:rPr>
          <w:rFonts w:eastAsia="仿宋_GB2312"/>
          <w:sz w:val="32"/>
          <w:szCs w:val="32"/>
        </w:rPr>
        <w:t>（3）项目的股权结构中，企业法定代表人的股权不得少于1/3，参赛团队成员股权合计不得少于51%。</w:t>
      </w:r>
    </w:p>
    <w:p>
      <w:pPr>
        <w:pStyle w:val="5"/>
        <w:shd w:val="clear" w:color="auto" w:fill="FFFFFF"/>
        <w:adjustRightInd w:val="0"/>
        <w:snapToGrid w:val="0"/>
        <w:spacing w:line="560" w:lineRule="exact"/>
        <w:ind w:firstLine="640" w:firstLineChars="200"/>
        <w:rPr>
          <w:rFonts w:eastAsia="仿宋_GB2312"/>
          <w:sz w:val="32"/>
          <w:szCs w:val="32"/>
        </w:rPr>
      </w:pPr>
      <w:r>
        <w:rPr>
          <w:rFonts w:eastAsia="仿宋_GB2312"/>
          <w:sz w:val="32"/>
          <w:szCs w:val="32"/>
        </w:rPr>
        <w:t>3.成长组</w:t>
      </w:r>
    </w:p>
    <w:p>
      <w:pPr>
        <w:pStyle w:val="5"/>
        <w:shd w:val="clear" w:color="auto" w:fill="FFFFFF"/>
        <w:adjustRightInd w:val="0"/>
        <w:snapToGrid w:val="0"/>
        <w:spacing w:line="560" w:lineRule="exact"/>
        <w:ind w:firstLine="640" w:firstLineChars="200"/>
        <w:rPr>
          <w:rFonts w:eastAsia="仿宋_GB2312"/>
          <w:sz w:val="32"/>
          <w:szCs w:val="32"/>
        </w:rPr>
      </w:pPr>
      <w:r>
        <w:rPr>
          <w:rFonts w:eastAsia="仿宋_GB2312"/>
          <w:sz w:val="32"/>
          <w:szCs w:val="32"/>
        </w:rPr>
        <w:t>（1）参赛项目工商等各类登记注册3年以上（2019年3月1日前注册）。</w:t>
      </w:r>
    </w:p>
    <w:p>
      <w:pPr>
        <w:pStyle w:val="5"/>
        <w:shd w:val="clear" w:color="auto" w:fill="FFFFFF"/>
        <w:adjustRightInd w:val="0"/>
        <w:snapToGrid w:val="0"/>
        <w:spacing w:line="560" w:lineRule="exact"/>
        <w:ind w:firstLine="640" w:firstLineChars="200"/>
        <w:rPr>
          <w:rFonts w:eastAsia="仿宋_GB2312"/>
          <w:sz w:val="32"/>
          <w:szCs w:val="32"/>
        </w:rPr>
      </w:pPr>
      <w:r>
        <w:rPr>
          <w:rFonts w:eastAsia="仿宋_GB2312"/>
          <w:sz w:val="32"/>
          <w:szCs w:val="32"/>
        </w:rPr>
        <w:t>（2）参赛申报人须为项目负责人且为参赛企业法定代表人，须为普通高等学校全日制在校本专科生（不含在职教育），或毕业5年以内的全日制本专科学生（即2017年之后的毕业生，不含在职教育）。企业法定代表人在大赛通知发布之日后进行变更的不予认可。</w:t>
      </w:r>
    </w:p>
    <w:p>
      <w:pPr>
        <w:pStyle w:val="5"/>
        <w:shd w:val="clear" w:color="auto" w:fill="FFFFFF"/>
        <w:adjustRightInd w:val="0"/>
        <w:snapToGrid w:val="0"/>
        <w:spacing w:line="560" w:lineRule="exact"/>
        <w:ind w:firstLine="640" w:firstLineChars="200"/>
        <w:rPr>
          <w:rFonts w:eastAsia="仿宋_GB2312"/>
          <w:sz w:val="32"/>
          <w:szCs w:val="32"/>
        </w:rPr>
      </w:pPr>
      <w:r>
        <w:rPr>
          <w:rFonts w:eastAsia="仿宋_GB2312"/>
          <w:sz w:val="32"/>
          <w:szCs w:val="32"/>
        </w:rPr>
        <w:t>（3）项目的股权结构中，企业法定代表人的股权不得少于10%，参赛团队成员股权合计不得少于1/3。</w:t>
      </w:r>
    </w:p>
    <w:p>
      <w:pPr>
        <w:adjustRightInd w:val="0"/>
        <w:snapToGrid w:val="0"/>
        <w:spacing w:line="560" w:lineRule="exact"/>
        <w:ind w:firstLine="640" w:firstLineChars="200"/>
        <w:rPr>
          <w:rFonts w:eastAsia="楷体_GB2312"/>
          <w:sz w:val="32"/>
          <w:szCs w:val="32"/>
        </w:rPr>
      </w:pPr>
      <w:r>
        <w:rPr>
          <w:rFonts w:eastAsia="楷体_GB2312"/>
          <w:sz w:val="32"/>
          <w:szCs w:val="32"/>
        </w:rPr>
        <w:t>（二）研究生组</w:t>
      </w:r>
    </w:p>
    <w:p>
      <w:pPr>
        <w:pStyle w:val="5"/>
        <w:shd w:val="clear" w:color="auto" w:fill="FFFFFF"/>
        <w:adjustRightInd w:val="0"/>
        <w:snapToGrid w:val="0"/>
        <w:spacing w:line="560" w:lineRule="exact"/>
        <w:ind w:firstLine="640" w:firstLineChars="200"/>
        <w:rPr>
          <w:rFonts w:eastAsia="仿宋_GB2312"/>
          <w:sz w:val="32"/>
          <w:szCs w:val="32"/>
        </w:rPr>
      </w:pPr>
      <w:r>
        <w:rPr>
          <w:rFonts w:eastAsia="仿宋_GB2312"/>
          <w:sz w:val="32"/>
          <w:szCs w:val="32"/>
        </w:rPr>
        <w:t>1.创意组</w:t>
      </w:r>
    </w:p>
    <w:p>
      <w:pPr>
        <w:adjustRightInd w:val="0"/>
        <w:snapToGrid w:val="0"/>
        <w:spacing w:line="560" w:lineRule="exact"/>
        <w:ind w:firstLine="640" w:firstLineChars="200"/>
        <w:rPr>
          <w:rFonts w:eastAsia="仿宋_GB2312"/>
          <w:sz w:val="32"/>
          <w:szCs w:val="32"/>
        </w:rPr>
      </w:pPr>
      <w:r>
        <w:rPr>
          <w:rFonts w:eastAsia="仿宋_GB2312"/>
          <w:sz w:val="32"/>
          <w:szCs w:val="32"/>
        </w:rPr>
        <w:t>（1）参赛项目具有较好的创意和较为成型的产品原型或服务模式，在大赛通知下发之日前尚未完成工商等各类登记注册。</w:t>
      </w:r>
    </w:p>
    <w:p>
      <w:pPr>
        <w:adjustRightInd w:val="0"/>
        <w:snapToGrid w:val="0"/>
        <w:spacing w:line="560" w:lineRule="exact"/>
        <w:ind w:firstLine="640" w:firstLineChars="200"/>
        <w:rPr>
          <w:rFonts w:eastAsia="仿宋_GB2312"/>
          <w:sz w:val="32"/>
          <w:szCs w:val="32"/>
        </w:rPr>
      </w:pPr>
      <w:r>
        <w:rPr>
          <w:rFonts w:eastAsia="仿宋_GB2312"/>
          <w:sz w:val="32"/>
          <w:szCs w:val="32"/>
        </w:rPr>
        <w:t>（2）参赛申报人须为项目负责人，须为普通高等学校全日制在校研究生。项目成员须为普通高等学校全日制在校研究生或本专科生（不含在职教育）。</w:t>
      </w:r>
    </w:p>
    <w:p>
      <w:pPr>
        <w:adjustRightInd w:val="0"/>
        <w:snapToGrid w:val="0"/>
        <w:spacing w:line="560" w:lineRule="exact"/>
        <w:ind w:firstLine="640" w:firstLineChars="200"/>
        <w:rPr>
          <w:rFonts w:eastAsia="仿宋_GB2312"/>
          <w:sz w:val="32"/>
          <w:szCs w:val="32"/>
        </w:rPr>
      </w:pPr>
      <w:r>
        <w:rPr>
          <w:rFonts w:eastAsia="仿宋_GB2312"/>
          <w:sz w:val="32"/>
          <w:szCs w:val="32"/>
        </w:rPr>
        <w:t>（3）学校科技成果转化项目不能参加本组比赛（科技成果的完成人、所有人中参赛申报人排名第一的除外）。</w:t>
      </w:r>
    </w:p>
    <w:p>
      <w:pPr>
        <w:adjustRightInd w:val="0"/>
        <w:snapToGrid w:val="0"/>
        <w:spacing w:line="560" w:lineRule="exact"/>
        <w:ind w:firstLine="640" w:firstLineChars="200"/>
        <w:rPr>
          <w:rFonts w:eastAsia="仿宋_GB2312"/>
          <w:sz w:val="32"/>
          <w:szCs w:val="32"/>
        </w:rPr>
      </w:pPr>
      <w:r>
        <w:rPr>
          <w:rFonts w:eastAsia="仿宋_GB2312"/>
          <w:sz w:val="32"/>
          <w:szCs w:val="32"/>
        </w:rPr>
        <w:t>2.初创组</w:t>
      </w:r>
    </w:p>
    <w:p>
      <w:pPr>
        <w:adjustRightInd w:val="0"/>
        <w:snapToGrid w:val="0"/>
        <w:spacing w:line="560" w:lineRule="exact"/>
        <w:ind w:firstLine="640" w:firstLineChars="200"/>
        <w:rPr>
          <w:rFonts w:eastAsia="仿宋_GB2312"/>
          <w:sz w:val="32"/>
          <w:szCs w:val="32"/>
        </w:rPr>
      </w:pPr>
      <w:r>
        <w:rPr>
          <w:rFonts w:eastAsia="仿宋_GB2312"/>
          <w:sz w:val="32"/>
          <w:szCs w:val="32"/>
        </w:rPr>
        <w:t>（1）参赛项目工商等各类登记注册未满3年（2019年3月1日及以后注册）。</w:t>
      </w:r>
    </w:p>
    <w:p>
      <w:pPr>
        <w:adjustRightInd w:val="0"/>
        <w:snapToGrid w:val="0"/>
        <w:spacing w:line="560" w:lineRule="exact"/>
        <w:ind w:firstLine="640" w:firstLineChars="200"/>
        <w:rPr>
          <w:rFonts w:eastAsia="仿宋_GB2312"/>
          <w:sz w:val="32"/>
          <w:szCs w:val="32"/>
        </w:rPr>
      </w:pPr>
      <w:r>
        <w:rPr>
          <w:rFonts w:eastAsia="仿宋_GB2312"/>
          <w:sz w:val="32"/>
          <w:szCs w:val="32"/>
        </w:rPr>
        <w:t>（2）参赛申报人须为项目负责人且为参赛企业法定代表人，须为普通高等学校全日制在校研究生，或毕业5年以内的全日制研究生学历学生（即2017年之后的研究生学历毕业生）。企业法定代表人在大赛通知发布之日后进行变更的不予认可。</w:t>
      </w:r>
    </w:p>
    <w:p>
      <w:pPr>
        <w:adjustRightInd w:val="0"/>
        <w:snapToGrid w:val="0"/>
        <w:spacing w:line="560" w:lineRule="exact"/>
        <w:ind w:firstLine="640" w:firstLineChars="200"/>
        <w:rPr>
          <w:rFonts w:eastAsia="仿宋_GB2312"/>
          <w:sz w:val="32"/>
          <w:szCs w:val="32"/>
        </w:rPr>
      </w:pPr>
      <w:r>
        <w:rPr>
          <w:rFonts w:eastAsia="仿宋_GB2312"/>
          <w:sz w:val="32"/>
          <w:szCs w:val="32"/>
        </w:rPr>
        <w:t>（3）项目的股权结构中，企业法定代表人的股权不得少于1/3，参赛团队成员股权合计不得少于51%。</w:t>
      </w:r>
    </w:p>
    <w:p>
      <w:pPr>
        <w:adjustRightInd w:val="0"/>
        <w:snapToGrid w:val="0"/>
        <w:spacing w:line="560" w:lineRule="exact"/>
        <w:ind w:firstLine="640" w:firstLineChars="200"/>
        <w:rPr>
          <w:rFonts w:eastAsia="仿宋_GB2312"/>
          <w:sz w:val="32"/>
          <w:szCs w:val="32"/>
        </w:rPr>
      </w:pPr>
      <w:r>
        <w:rPr>
          <w:rFonts w:eastAsia="仿宋_GB2312"/>
          <w:sz w:val="32"/>
          <w:szCs w:val="32"/>
        </w:rPr>
        <w:t>3.成长组</w:t>
      </w:r>
    </w:p>
    <w:p>
      <w:pPr>
        <w:adjustRightInd w:val="0"/>
        <w:snapToGrid w:val="0"/>
        <w:spacing w:line="560" w:lineRule="exact"/>
        <w:ind w:firstLine="640" w:firstLineChars="200"/>
        <w:rPr>
          <w:rFonts w:eastAsia="仿宋_GB2312"/>
          <w:sz w:val="32"/>
          <w:szCs w:val="32"/>
        </w:rPr>
      </w:pPr>
      <w:r>
        <w:rPr>
          <w:rFonts w:eastAsia="仿宋_GB2312"/>
          <w:sz w:val="32"/>
          <w:szCs w:val="32"/>
        </w:rPr>
        <w:t>（1）参赛项目工商等各类登记注册3年以上（2019年3月1日前注册）。</w:t>
      </w:r>
    </w:p>
    <w:p>
      <w:pPr>
        <w:adjustRightInd w:val="0"/>
        <w:snapToGrid w:val="0"/>
        <w:spacing w:line="560" w:lineRule="exact"/>
        <w:ind w:firstLine="640" w:firstLineChars="200"/>
        <w:rPr>
          <w:rFonts w:eastAsia="仿宋_GB2312"/>
          <w:sz w:val="32"/>
          <w:szCs w:val="32"/>
        </w:rPr>
      </w:pPr>
      <w:r>
        <w:rPr>
          <w:rFonts w:eastAsia="仿宋_GB2312"/>
          <w:sz w:val="32"/>
          <w:szCs w:val="32"/>
        </w:rPr>
        <w:t>（2）参赛申报人须为项目负责人且为参赛企业法定代表人，须为普通高等学校全日制在校研究生，或毕业5年以内的全日制研究生学历学生（即2017年之后的研究生学历毕业生）。企业法定代表人在大赛通知发布之日后进行变更的不予认可。</w:t>
      </w:r>
    </w:p>
    <w:p>
      <w:pPr>
        <w:adjustRightInd w:val="0"/>
        <w:snapToGrid w:val="0"/>
        <w:spacing w:line="560" w:lineRule="exact"/>
        <w:ind w:firstLine="640" w:firstLineChars="200"/>
        <w:rPr>
          <w:rFonts w:eastAsia="黑体"/>
          <w:bCs/>
          <w:sz w:val="32"/>
          <w:szCs w:val="32"/>
        </w:rPr>
      </w:pPr>
      <w:r>
        <w:rPr>
          <w:rFonts w:eastAsia="仿宋_GB2312"/>
          <w:sz w:val="32"/>
          <w:szCs w:val="32"/>
        </w:rPr>
        <w:t>（3）项目的股权结构中，企业法定代表人的股权不得少于10%，参赛团队成员股权合计不得少于1/3。</w:t>
      </w:r>
    </w:p>
    <w:p>
      <w:pPr>
        <w:adjustRightInd w:val="0"/>
        <w:snapToGrid w:val="0"/>
        <w:spacing w:line="560" w:lineRule="exact"/>
        <w:ind w:firstLine="640" w:firstLineChars="200"/>
        <w:rPr>
          <w:rFonts w:eastAsia="黑体"/>
          <w:bCs/>
          <w:sz w:val="32"/>
          <w:szCs w:val="32"/>
        </w:rPr>
      </w:pPr>
      <w:r>
        <w:rPr>
          <w:rFonts w:eastAsia="黑体"/>
          <w:bCs/>
          <w:sz w:val="32"/>
          <w:szCs w:val="32"/>
        </w:rPr>
        <w:t>四、参赛项目数量</w:t>
      </w:r>
    </w:p>
    <w:p>
      <w:pPr>
        <w:adjustRightInd w:val="0"/>
        <w:snapToGrid w:val="0"/>
        <w:spacing w:line="560" w:lineRule="exact"/>
        <w:ind w:firstLine="640" w:firstLineChars="200"/>
        <w:rPr>
          <w:rFonts w:eastAsia="楷体_GB2312"/>
          <w:sz w:val="32"/>
          <w:szCs w:val="32"/>
        </w:rPr>
      </w:pPr>
      <w:r>
        <w:rPr>
          <w:rFonts w:eastAsia="楷体_GB2312"/>
          <w:sz w:val="32"/>
          <w:szCs w:val="32"/>
        </w:rPr>
        <w:t>（一）</w:t>
      </w:r>
      <w:bookmarkStart w:id="1" w:name="_Hlk101032497"/>
      <w:r>
        <w:rPr>
          <w:rFonts w:eastAsia="楷体_GB2312"/>
          <w:sz w:val="32"/>
          <w:szCs w:val="32"/>
        </w:rPr>
        <w:t>高教主赛道</w:t>
      </w:r>
      <w:bookmarkEnd w:id="1"/>
      <w:r>
        <w:rPr>
          <w:rFonts w:eastAsia="楷体_GB2312"/>
          <w:sz w:val="32"/>
          <w:szCs w:val="32"/>
        </w:rPr>
        <w:t>校级初赛参赛项目数量</w:t>
      </w:r>
    </w:p>
    <w:p>
      <w:pPr>
        <w:adjustRightInd w:val="0"/>
        <w:snapToGrid w:val="0"/>
        <w:spacing w:line="560" w:lineRule="exact"/>
        <w:ind w:firstLine="640" w:firstLineChars="200"/>
        <w:rPr>
          <w:rFonts w:eastAsia="仿宋_GB2312"/>
          <w:sz w:val="32"/>
          <w:szCs w:val="32"/>
        </w:rPr>
      </w:pPr>
      <w:r>
        <w:rPr>
          <w:rFonts w:eastAsia="仿宋_GB2312"/>
          <w:sz w:val="32"/>
          <w:szCs w:val="32"/>
        </w:rPr>
        <w:t>各高校校级初赛需在“全国大学生创业服务网”或大赛移动端报名，博士授权高校报名参加高教主赛道校级初赛的团队总数不低于400个，硕士授权高校和其他本科高校报名参加高教主赛道校级初赛的团队总数不低于370个，独立学院报名参加高教主赛道校级初赛的团队总数不低于340个。</w:t>
      </w:r>
    </w:p>
    <w:p>
      <w:pPr>
        <w:adjustRightInd w:val="0"/>
        <w:snapToGrid w:val="0"/>
        <w:spacing w:line="560" w:lineRule="exact"/>
        <w:ind w:firstLine="640" w:firstLineChars="200"/>
        <w:rPr>
          <w:rFonts w:eastAsia="楷体_GB2312"/>
          <w:sz w:val="32"/>
          <w:szCs w:val="32"/>
        </w:rPr>
      </w:pPr>
      <w:r>
        <w:rPr>
          <w:rFonts w:eastAsia="楷体_GB2312"/>
          <w:sz w:val="32"/>
          <w:szCs w:val="32"/>
        </w:rPr>
        <w:t>（二）高教主赛道晋级省赛参赛项目数量</w:t>
      </w:r>
    </w:p>
    <w:p>
      <w:pPr>
        <w:adjustRightInd w:val="0"/>
        <w:snapToGrid w:val="0"/>
        <w:spacing w:line="560" w:lineRule="exact"/>
        <w:ind w:firstLine="566" w:firstLineChars="177"/>
        <w:rPr>
          <w:rFonts w:eastAsia="仿宋_GB2312"/>
          <w:sz w:val="32"/>
          <w:szCs w:val="32"/>
        </w:rPr>
      </w:pPr>
      <w:r>
        <w:rPr>
          <w:rFonts w:eastAsia="仿宋_GB2312"/>
          <w:sz w:val="32"/>
          <w:szCs w:val="32"/>
        </w:rPr>
        <w:t>原则上博士授权高校每校推荐数不超过10个，硕士授权高校和其他普通本科高校每校推荐数不超过8个，独立学院每校推荐数不超过6个。晋级省赛的项目中，</w:t>
      </w:r>
      <w:r>
        <w:rPr>
          <w:rFonts w:eastAsia="仿宋_GB2312"/>
          <w:sz w:val="32"/>
          <w:szCs w:val="32"/>
          <w:lang w:eastAsia="zh-Hans"/>
        </w:rPr>
        <w:t>本科生</w:t>
      </w:r>
      <w:r>
        <w:rPr>
          <w:rFonts w:eastAsia="仿宋_GB2312"/>
          <w:sz w:val="32"/>
          <w:szCs w:val="32"/>
        </w:rPr>
        <w:t>创意</w:t>
      </w:r>
      <w:r>
        <w:rPr>
          <w:rFonts w:eastAsia="仿宋_GB2312"/>
          <w:sz w:val="32"/>
          <w:szCs w:val="32"/>
          <w:lang w:eastAsia="zh-Hans"/>
        </w:rPr>
        <w:t>组</w:t>
      </w:r>
      <w:r>
        <w:rPr>
          <w:rFonts w:eastAsia="仿宋_GB2312"/>
          <w:sz w:val="32"/>
          <w:szCs w:val="32"/>
        </w:rPr>
        <w:t>和</w:t>
      </w:r>
      <w:r>
        <w:rPr>
          <w:rFonts w:eastAsia="仿宋_GB2312"/>
          <w:sz w:val="32"/>
          <w:szCs w:val="32"/>
          <w:lang w:eastAsia="zh-Hans"/>
        </w:rPr>
        <w:t>研究生</w:t>
      </w:r>
      <w:r>
        <w:rPr>
          <w:rFonts w:eastAsia="仿宋_GB2312"/>
          <w:sz w:val="32"/>
          <w:szCs w:val="32"/>
        </w:rPr>
        <w:t>创意组的项目数量之和不得大于推荐总数的50%。</w:t>
      </w:r>
    </w:p>
    <w:p>
      <w:pPr>
        <w:adjustRightInd w:val="0"/>
        <w:snapToGrid w:val="0"/>
        <w:spacing w:line="560" w:lineRule="exact"/>
        <w:ind w:firstLine="640" w:firstLineChars="200"/>
        <w:rPr>
          <w:rFonts w:eastAsia="楷体_GB2312"/>
          <w:sz w:val="32"/>
          <w:szCs w:val="32"/>
        </w:rPr>
      </w:pPr>
      <w:r>
        <w:rPr>
          <w:rFonts w:eastAsia="楷体_GB2312"/>
          <w:sz w:val="32"/>
          <w:szCs w:val="32"/>
        </w:rPr>
        <w:t>（三）高教主赛道晋级省赛参赛名额奖励</w:t>
      </w:r>
    </w:p>
    <w:p>
      <w:pPr>
        <w:adjustRightInd w:val="0"/>
        <w:snapToGrid w:val="0"/>
        <w:spacing w:line="560" w:lineRule="exact"/>
        <w:ind w:firstLine="640" w:firstLineChars="200"/>
        <w:rPr>
          <w:rFonts w:eastAsia="仿宋_GB2312"/>
          <w:sz w:val="32"/>
          <w:szCs w:val="32"/>
        </w:rPr>
      </w:pPr>
      <w:r>
        <w:rPr>
          <w:rFonts w:eastAsia="仿宋_GB2312"/>
          <w:sz w:val="32"/>
          <w:szCs w:val="32"/>
        </w:rPr>
        <w:t>获上届国赛金银奖的高校按每个金奖2个，每个银奖1个奖励晋级省赛名额。校赛报名数量超过指标40%以上的增加1个晋级省赛名额，超过指标70%以上的增加2个晋级省赛名额；超过指标100%以上的增加4个晋级省赛名额；校赛报名数量未达到最低指标要求的，按照比例核减学校晋级省赛名额。</w:t>
      </w:r>
    </w:p>
    <w:p>
      <w:pPr>
        <w:adjustRightInd w:val="0"/>
        <w:snapToGrid w:val="0"/>
        <w:spacing w:line="560" w:lineRule="exact"/>
        <w:ind w:firstLine="640" w:firstLineChars="200"/>
        <w:rPr>
          <w:rFonts w:eastAsia="仿宋_GB2312"/>
          <w:sz w:val="32"/>
          <w:szCs w:val="32"/>
        </w:rPr>
      </w:pPr>
      <w:r>
        <w:rPr>
          <w:rFonts w:eastAsia="仿宋_GB2312"/>
          <w:sz w:val="32"/>
          <w:szCs w:val="32"/>
        </w:rPr>
        <w:t>各校在完成教育部国际项目邀请任务基础上，超额邀请10个（含）国际参赛项目并通过资格审核，奖励1个晋级省赛名额；超额邀请30个（含）国际参赛项目并通过资格审核，奖励2个晋级省赛名额。每校最多奖励2个晋级省赛名额。</w:t>
      </w:r>
    </w:p>
    <w:p>
      <w:pPr>
        <w:keepNext/>
        <w:adjustRightInd w:val="0"/>
        <w:snapToGrid w:val="0"/>
        <w:spacing w:line="560" w:lineRule="exact"/>
        <w:ind w:firstLine="640" w:firstLineChars="200"/>
        <w:rPr>
          <w:rFonts w:eastAsia="仿宋_GB2312"/>
          <w:sz w:val="32"/>
          <w:szCs w:val="32"/>
        </w:rPr>
      </w:pPr>
      <w:r>
        <w:rPr>
          <w:rFonts w:eastAsia="黑体"/>
          <w:sz w:val="32"/>
          <w:szCs w:val="32"/>
        </w:rPr>
        <w:t>五、奖项设置</w:t>
      </w:r>
    </w:p>
    <w:p>
      <w:pPr>
        <w:adjustRightInd w:val="0"/>
        <w:snapToGrid w:val="0"/>
        <w:spacing w:line="560" w:lineRule="exact"/>
        <w:ind w:firstLine="640" w:firstLineChars="200"/>
        <w:rPr>
          <w:rFonts w:eastAsia="仿宋_GB2312"/>
          <w:sz w:val="32"/>
          <w:szCs w:val="32"/>
        </w:rPr>
      </w:pPr>
      <w:r>
        <w:rPr>
          <w:rFonts w:eastAsia="仿宋_GB2312"/>
          <w:sz w:val="32"/>
          <w:szCs w:val="32"/>
        </w:rPr>
        <w:t>高教主赛道设一等奖90个、二等奖130个和三等奖180个左右</w:t>
      </w:r>
      <w:r>
        <w:rPr>
          <w:rFonts w:eastAsia="仿宋_GB2312"/>
          <w:kern w:val="0"/>
          <w:sz w:val="32"/>
          <w:szCs w:val="32"/>
        </w:rPr>
        <w:t>。</w:t>
      </w:r>
      <w:r>
        <w:rPr>
          <w:rFonts w:eastAsia="仿宋_GB2312"/>
          <w:sz w:val="32"/>
          <w:szCs w:val="32"/>
        </w:rPr>
        <w:t>原则上，</w:t>
      </w:r>
      <w:r>
        <w:rPr>
          <w:rFonts w:eastAsia="仿宋_GB2312"/>
          <w:kern w:val="0"/>
          <w:sz w:val="32"/>
          <w:szCs w:val="32"/>
        </w:rPr>
        <w:t>高教主赛道</w:t>
      </w:r>
      <w:r>
        <w:rPr>
          <w:rFonts w:eastAsia="仿宋_GB2312"/>
          <w:sz w:val="32"/>
          <w:szCs w:val="32"/>
        </w:rPr>
        <w:t>每所学校入围省决赛的项目不超过8个（</w:t>
      </w:r>
      <w:r>
        <w:rPr>
          <w:rFonts w:eastAsia="仿宋_GB2312"/>
          <w:kern w:val="0"/>
          <w:sz w:val="32"/>
          <w:szCs w:val="32"/>
        </w:rPr>
        <w:t>获上届国赛金奖的高校不受8个名额的限制，每1个金奖奖励突破1个网评入围省决赛指标</w:t>
      </w:r>
      <w:r>
        <w:rPr>
          <w:rFonts w:eastAsia="仿宋_GB2312"/>
          <w:sz w:val="32"/>
          <w:szCs w:val="32"/>
        </w:rPr>
        <w:t>）</w:t>
      </w:r>
      <w:r>
        <w:rPr>
          <w:rFonts w:eastAsia="仿宋_GB2312"/>
          <w:kern w:val="0"/>
          <w:sz w:val="32"/>
          <w:szCs w:val="32"/>
        </w:rPr>
        <w:t>，获省赛一等奖项目总数不超过5个</w:t>
      </w:r>
      <w:r>
        <w:rPr>
          <w:rFonts w:eastAsia="仿宋_GB2312"/>
          <w:sz w:val="32"/>
          <w:szCs w:val="32"/>
        </w:rPr>
        <w:t>。</w:t>
      </w:r>
      <w:r>
        <w:rPr>
          <w:rFonts w:eastAsia="仿宋_GB2312"/>
          <w:kern w:val="0"/>
          <w:sz w:val="32"/>
          <w:szCs w:val="32"/>
        </w:rPr>
        <w:t>各校获省赛一等奖超过限额的项目原则上仍授予一等奖（名额另加，本年度不推荐晋级国赛）。设最佳创意奖、最佳带动就业奖、最具商业价值奖等若干奖项、</w:t>
      </w:r>
      <w:r>
        <w:rPr>
          <w:rFonts w:eastAsia="仿宋_GB2312"/>
          <w:sz w:val="32"/>
          <w:szCs w:val="32"/>
        </w:rPr>
        <w:t>高校优秀组织奖20个和优秀创新创业导师（限前5名）若干名</w:t>
      </w:r>
      <w:r>
        <w:rPr>
          <w:rFonts w:eastAsia="仿宋_GB2312"/>
          <w:kern w:val="0"/>
          <w:sz w:val="32"/>
          <w:szCs w:val="32"/>
        </w:rPr>
        <w:t>。</w:t>
      </w:r>
      <w:r>
        <w:rPr>
          <w:rFonts w:eastAsia="仿宋_GB2312"/>
          <w:sz w:val="32"/>
          <w:szCs w:val="32"/>
        </w:rPr>
        <w:t>获奖项目由省赛组委会颁发获奖证书。</w:t>
      </w:r>
    </w:p>
    <w:p>
      <w:pPr>
        <w:adjustRightInd w:val="0"/>
        <w:snapToGrid w:val="0"/>
        <w:spacing w:line="560" w:lineRule="exact"/>
        <w:ind w:firstLine="627" w:firstLineChars="196"/>
        <w:rPr>
          <w:rFonts w:eastAsia="仿宋_GB2312"/>
          <w:sz w:val="32"/>
          <w:szCs w:val="32"/>
        </w:rPr>
      </w:pPr>
      <w:r>
        <w:rPr>
          <w:rFonts w:eastAsia="仿宋_GB2312"/>
          <w:sz w:val="32"/>
          <w:szCs w:val="32"/>
        </w:rPr>
        <w:t>优秀组织奖评定根据校级初赛组织情况和省赛获奖情况等综合计算。校级初赛组织情况根据各校在“全国大学生创业服务网”及大赛移动端报名的项目总数计分。报名项目数量达到规定数量的计30分，超过规定数量的每增加5个项目增计1分，最高总计70分。省赛获奖情况根据各校团队在省赛中的获奖等次计分。获得一等奖的每个团队计10分，获得二等奖的每个团队计5分，获得三等奖的每个团队计3分。宣传发动不到位、校赛报名数量未达到最低指标要求、推荐进入省赛团队审核不严格的高校不得参评高校优秀组织奖。</w:t>
      </w:r>
    </w:p>
    <w:p>
      <w:pPr>
        <w:adjustRightInd w:val="0"/>
        <w:snapToGrid w:val="0"/>
        <w:spacing w:line="560" w:lineRule="exact"/>
        <w:ind w:firstLine="640" w:firstLineChars="200"/>
        <w:rPr>
          <w:rFonts w:eastAsia="黑体"/>
          <w:sz w:val="32"/>
          <w:szCs w:val="32"/>
        </w:rPr>
      </w:pPr>
      <w:r>
        <w:rPr>
          <w:rFonts w:eastAsia="黑体"/>
          <w:sz w:val="32"/>
          <w:szCs w:val="32"/>
        </w:rPr>
        <w:t>六、材料提交</w:t>
      </w:r>
    </w:p>
    <w:p>
      <w:pPr>
        <w:adjustRightInd w:val="0"/>
        <w:snapToGrid w:val="0"/>
        <w:spacing w:line="560" w:lineRule="exact"/>
        <w:ind w:firstLine="627" w:firstLineChars="196"/>
        <w:rPr>
          <w:rFonts w:eastAsia="仿宋_GB2312"/>
          <w:kern w:val="0"/>
          <w:sz w:val="32"/>
          <w:szCs w:val="32"/>
        </w:rPr>
      </w:pPr>
      <w:r>
        <w:rPr>
          <w:rFonts w:eastAsia="仿宋_GB2312"/>
          <w:kern w:val="0"/>
          <w:sz w:val="32"/>
          <w:szCs w:val="32"/>
        </w:rPr>
        <w:t>各高校应组织学生于6月1日前</w:t>
      </w:r>
      <w:r>
        <w:rPr>
          <w:rFonts w:eastAsia="仿宋_GB2312"/>
          <w:sz w:val="32"/>
          <w:szCs w:val="32"/>
        </w:rPr>
        <w:t>登录江苏省“互联网+”大学生创新创业大赛管理平台（https://jsgjc.jse.edu.cn:81）报名，并在线提交报名表（盖章扫描成PDF格式）、商业计划书与展示视频（时长不超过</w:t>
      </w:r>
      <w:r>
        <w:rPr>
          <w:rFonts w:eastAsia="仿宋_GB2312"/>
          <w:kern w:val="0"/>
          <w:sz w:val="32"/>
          <w:szCs w:val="32"/>
        </w:rPr>
        <w:t>一分钟，视频格式H.264MP4，画面流畅，声音清晰，大小不超过20M。展示视频在省级决赛前不作硬性要求，根据团队实际情况考虑是否提交</w:t>
      </w:r>
      <w:r>
        <w:rPr>
          <w:rFonts w:eastAsia="仿宋_GB2312"/>
          <w:sz w:val="32"/>
          <w:szCs w:val="32"/>
        </w:rPr>
        <w:t>）等有关材料</w:t>
      </w:r>
      <w:r>
        <w:rPr>
          <w:rFonts w:eastAsia="仿宋_GB2312"/>
          <w:kern w:val="0"/>
          <w:sz w:val="32"/>
          <w:szCs w:val="32"/>
        </w:rPr>
        <w:t>。各校应将</w:t>
      </w:r>
      <w:r>
        <w:rPr>
          <w:rFonts w:eastAsia="仿宋_GB2312"/>
          <w:sz w:val="32"/>
          <w:szCs w:val="32"/>
        </w:rPr>
        <w:t>推荐项目汇总表</w:t>
      </w:r>
      <w:r>
        <w:rPr>
          <w:rFonts w:eastAsia="仿宋_GB2312"/>
          <w:kern w:val="0"/>
          <w:sz w:val="32"/>
          <w:szCs w:val="32"/>
        </w:rPr>
        <w:t>（见附件7）</w:t>
      </w:r>
      <w:r>
        <w:rPr>
          <w:rFonts w:eastAsia="仿宋_GB2312"/>
          <w:sz w:val="32"/>
          <w:szCs w:val="32"/>
        </w:rPr>
        <w:t>、学校联系人信息表</w:t>
      </w:r>
      <w:r>
        <w:rPr>
          <w:rFonts w:eastAsia="仿宋_GB2312"/>
          <w:kern w:val="0"/>
          <w:sz w:val="32"/>
          <w:szCs w:val="32"/>
        </w:rPr>
        <w:t>（见附件8）</w:t>
      </w:r>
      <w:r>
        <w:rPr>
          <w:rFonts w:eastAsia="仿宋_GB2312"/>
          <w:sz w:val="32"/>
          <w:szCs w:val="32"/>
        </w:rPr>
        <w:t>等</w:t>
      </w:r>
      <w:r>
        <w:rPr>
          <w:rFonts w:eastAsia="仿宋_GB2312"/>
          <w:kern w:val="0"/>
          <w:sz w:val="32"/>
          <w:szCs w:val="32"/>
        </w:rPr>
        <w:t>有关材料发送至电子邮箱：</w:t>
      </w:r>
      <w:r>
        <w:rPr>
          <w:rFonts w:eastAsia="仿宋_GB2312"/>
          <w:sz w:val="32"/>
          <w:szCs w:val="32"/>
        </w:rPr>
        <w:t>jwcsjk@njau.edu.cn</w:t>
      </w:r>
      <w:r>
        <w:rPr>
          <w:rFonts w:eastAsia="仿宋_GB2312"/>
          <w:kern w:val="0"/>
          <w:sz w:val="32"/>
          <w:szCs w:val="32"/>
        </w:rPr>
        <w:t>。</w:t>
      </w:r>
    </w:p>
    <w:p>
      <w:pPr>
        <w:tabs>
          <w:tab w:val="left" w:pos="420"/>
        </w:tabs>
        <w:adjustRightInd w:val="0"/>
        <w:snapToGrid w:val="0"/>
        <w:spacing w:line="560" w:lineRule="exact"/>
        <w:ind w:firstLine="640" w:firstLineChars="200"/>
        <w:rPr>
          <w:rFonts w:eastAsia="仿宋_GB2312"/>
          <w:sz w:val="32"/>
          <w:szCs w:val="32"/>
        </w:rPr>
      </w:pPr>
      <w:r>
        <w:rPr>
          <w:rFonts w:eastAsia="仿宋_GB2312"/>
          <w:sz w:val="32"/>
          <w:szCs w:val="32"/>
        </w:rPr>
        <w:t>大赛组委会主赛道联系人：</w:t>
      </w:r>
    </w:p>
    <w:p>
      <w:pPr>
        <w:tabs>
          <w:tab w:val="left" w:pos="420"/>
        </w:tabs>
        <w:adjustRightInd w:val="0"/>
        <w:snapToGrid w:val="0"/>
        <w:spacing w:line="560" w:lineRule="exact"/>
        <w:ind w:firstLine="640" w:firstLineChars="200"/>
        <w:rPr>
          <w:rFonts w:eastAsia="仿宋_GB2312"/>
          <w:sz w:val="32"/>
          <w:szCs w:val="32"/>
        </w:rPr>
      </w:pPr>
      <w:r>
        <w:rPr>
          <w:rFonts w:eastAsia="仿宋_GB2312"/>
          <w:sz w:val="32"/>
          <w:szCs w:val="32"/>
        </w:rPr>
        <w:t>省教育厅高等教育处魏永军；</w:t>
      </w:r>
    </w:p>
    <w:p>
      <w:pPr>
        <w:tabs>
          <w:tab w:val="left" w:pos="420"/>
        </w:tabs>
        <w:adjustRightInd w:val="0"/>
        <w:snapToGrid w:val="0"/>
        <w:spacing w:line="560" w:lineRule="exact"/>
        <w:ind w:firstLine="640" w:firstLineChars="200"/>
        <w:rPr>
          <w:rFonts w:eastAsia="仿宋_GB2312"/>
          <w:sz w:val="32"/>
          <w:szCs w:val="32"/>
        </w:rPr>
      </w:pPr>
      <w:r>
        <w:rPr>
          <w:rFonts w:eastAsia="仿宋_GB2312"/>
          <w:sz w:val="32"/>
          <w:szCs w:val="32"/>
        </w:rPr>
        <w:t>联系电话：025-83335156；</w:t>
      </w:r>
    </w:p>
    <w:p>
      <w:pPr>
        <w:tabs>
          <w:tab w:val="left" w:pos="420"/>
        </w:tabs>
        <w:adjustRightInd w:val="0"/>
        <w:snapToGrid w:val="0"/>
        <w:spacing w:line="560" w:lineRule="exact"/>
        <w:ind w:firstLine="640" w:firstLineChars="200"/>
        <w:rPr>
          <w:rFonts w:eastAsia="仿宋_GB2312"/>
          <w:sz w:val="32"/>
          <w:szCs w:val="32"/>
        </w:rPr>
      </w:pPr>
      <w:r>
        <w:rPr>
          <w:rFonts w:eastAsia="仿宋_GB2312"/>
          <w:sz w:val="32"/>
          <w:szCs w:val="32"/>
        </w:rPr>
        <w:t>南京农业大学教务处雷颖；</w:t>
      </w:r>
    </w:p>
    <w:p>
      <w:pPr>
        <w:tabs>
          <w:tab w:val="left" w:pos="420"/>
        </w:tabs>
        <w:adjustRightInd w:val="0"/>
        <w:snapToGrid w:val="0"/>
        <w:spacing w:line="560" w:lineRule="exact"/>
        <w:ind w:firstLine="640" w:firstLineChars="200"/>
        <w:rPr>
          <w:rFonts w:eastAsia="仿宋_GB2312"/>
          <w:sz w:val="32"/>
          <w:szCs w:val="32"/>
        </w:rPr>
      </w:pPr>
      <w:r>
        <w:rPr>
          <w:rFonts w:eastAsia="仿宋_GB2312"/>
          <w:sz w:val="32"/>
          <w:szCs w:val="32"/>
        </w:rPr>
        <w:t>联系电话：025-84395910；</w:t>
      </w:r>
    </w:p>
    <w:p>
      <w:pPr>
        <w:tabs>
          <w:tab w:val="left" w:pos="420"/>
        </w:tabs>
        <w:adjustRightInd w:val="0"/>
        <w:snapToGrid w:val="0"/>
        <w:spacing w:line="560" w:lineRule="exact"/>
        <w:ind w:firstLine="640" w:firstLineChars="200"/>
        <w:rPr>
          <w:rFonts w:eastAsia="仿宋_GB2312"/>
          <w:sz w:val="32"/>
          <w:szCs w:val="32"/>
        </w:rPr>
      </w:pPr>
      <w:r>
        <w:rPr>
          <w:rFonts w:eastAsia="仿宋_GB2312"/>
          <w:sz w:val="32"/>
          <w:szCs w:val="32"/>
        </w:rPr>
        <w:t>电子邮箱：jwcsjk@njau.edu.cn；</w:t>
      </w:r>
    </w:p>
    <w:p>
      <w:pPr>
        <w:adjustRightInd w:val="0"/>
        <w:snapToGrid w:val="0"/>
        <w:spacing w:line="560" w:lineRule="exact"/>
        <w:ind w:firstLine="640" w:firstLineChars="200"/>
        <w:rPr>
          <w:rFonts w:eastAsia="仿宋_GB2312"/>
          <w:sz w:val="32"/>
          <w:szCs w:val="32"/>
        </w:rPr>
      </w:pPr>
      <w:r>
        <w:rPr>
          <w:rFonts w:eastAsia="仿宋_GB2312"/>
          <w:sz w:val="32"/>
          <w:szCs w:val="32"/>
        </w:rPr>
        <w:t>地址：南京市玄武区卫岗1号南京农业大学行政北楼教务处，邮编：210095。</w:t>
      </w:r>
    </w:p>
    <w:p>
      <w:pPr>
        <w:adjustRightInd w:val="0"/>
        <w:snapToGrid w:val="0"/>
        <w:spacing w:line="560" w:lineRule="exact"/>
        <w:ind w:firstLine="640" w:firstLineChars="200"/>
        <w:rPr>
          <w:rFonts w:eastAsia="黑体"/>
          <w:sz w:val="32"/>
          <w:szCs w:val="32"/>
        </w:rPr>
      </w:pPr>
      <w:r>
        <w:rPr>
          <w:rFonts w:eastAsia="黑体"/>
          <w:sz w:val="32"/>
          <w:szCs w:val="32"/>
        </w:rPr>
        <w:t>七、其他</w:t>
      </w:r>
    </w:p>
    <w:p>
      <w:pPr>
        <w:adjustRightInd w:val="0"/>
        <w:snapToGrid w:val="0"/>
        <w:spacing w:line="560" w:lineRule="exact"/>
        <w:ind w:firstLine="640" w:firstLineChars="200"/>
        <w:rPr>
          <w:rFonts w:eastAsia="仿宋_GB2312"/>
          <w:sz w:val="32"/>
          <w:szCs w:val="32"/>
        </w:rPr>
      </w:pPr>
      <w:r>
        <w:rPr>
          <w:rFonts w:eastAsia="仿宋_GB2312"/>
          <w:sz w:val="32"/>
          <w:szCs w:val="32"/>
        </w:rPr>
        <w:t>本附件所涉及条款的最终解释权归江苏省“互联网+”大学生创新创业大赛组委会所有。</w:t>
      </w:r>
    </w:p>
    <w:p>
      <w:pPr>
        <w:adjustRightInd w:val="0"/>
        <w:snapToGrid w:val="0"/>
        <w:spacing w:line="560" w:lineRule="exact"/>
      </w:pPr>
      <w:r>
        <w:rPr>
          <w:rFonts w:eastAsia="仿宋_GB2312"/>
          <w:sz w:val="32"/>
          <w:szCs w:val="32"/>
        </w:rPr>
        <w:br w:type="page"/>
      </w:r>
    </w:p>
    <w:sectPr>
      <w:footerReference r:id="rId3" w:type="default"/>
      <w:pgSz w:w="11906" w:h="16838"/>
      <w:pgMar w:top="2098" w:right="1531" w:bottom="1701" w:left="153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674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067435" cy="230505"/>
                      </a:xfrm>
                      <a:prstGeom prst="rect">
                        <a:avLst/>
                      </a:prstGeom>
                      <a:noFill/>
                      <a:ln>
                        <a:noFill/>
                      </a:ln>
                    </wps:spPr>
                    <wps:txbx>
                      <w:txbxContent>
                        <w:p>
                          <w:pPr>
                            <w:pStyle w:val="2"/>
                            <w:ind w:left="420" w:leftChars="200" w:right="420" w:rightChars="200"/>
                            <w:rPr>
                              <w:rStyle w:val="8"/>
                              <w:rFonts w:ascii="宋体" w:hAnsi="宋体"/>
                              <w:sz w:val="28"/>
                              <w:szCs w:val="28"/>
                            </w:rPr>
                          </w:pPr>
                          <w:r>
                            <w:rPr>
                              <w:rStyle w:val="8"/>
                              <w:rFonts w:hint="eastAsia" w:ascii="宋体" w:hAnsi="宋体"/>
                              <w:sz w:val="28"/>
                              <w:szCs w:val="28"/>
                            </w:rPr>
                            <w:t>—</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hint="eastAsia" w:ascii="宋体" w:hAnsi="宋体"/>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84.05pt;mso-position-horizontal:outside;mso-position-horizontal-relative:margin;mso-wrap-style:none;z-index:251659264;mso-width-relative:page;mso-height-relative:page;" filled="f" stroked="f" coordsize="21600,21600" o:gfxdata="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kqNztEAAAAEAQAADwAAAAAAAAABACAAAAAiAAAAZHJzL2Rv&#10;d25yZXYueG1sUEsBAhQAFAAAAAgAh07iQJc8pjMIAgAAAwQAAA4AAAAAAAAAAQAgAAAAIAEAAGRy&#10;cy9lMm9Eb2MueG1sUEsFBgAAAAAGAAYAWQEAAJoFAAAAAA==&#10;">
              <v:fill on="f" focussize="0,0"/>
              <v:stroke on="f"/>
              <v:imagedata o:title=""/>
              <o:lock v:ext="edit" aspectratio="f"/>
              <v:textbox inset="0mm,0mm,0mm,0mm" style="mso-fit-shape-to-text:t;">
                <w:txbxContent>
                  <w:p>
                    <w:pPr>
                      <w:pStyle w:val="2"/>
                      <w:ind w:left="420" w:leftChars="200" w:right="420" w:rightChars="200"/>
                      <w:rPr>
                        <w:rStyle w:val="8"/>
                        <w:rFonts w:ascii="宋体" w:hAnsi="宋体"/>
                        <w:sz w:val="28"/>
                        <w:szCs w:val="28"/>
                      </w:rPr>
                    </w:pPr>
                    <w:r>
                      <w:rPr>
                        <w:rStyle w:val="8"/>
                        <w:rFonts w:hint="eastAsia" w:ascii="宋体" w:hAnsi="宋体"/>
                        <w:sz w:val="28"/>
                        <w:szCs w:val="28"/>
                      </w:rPr>
                      <w:t>—</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1</w:t>
                    </w:r>
                    <w:r>
                      <w:rPr>
                        <w:rStyle w:val="8"/>
                        <w:rFonts w:ascii="宋体" w:hAnsi="宋体"/>
                        <w:sz w:val="28"/>
                        <w:szCs w:val="28"/>
                      </w:rPr>
                      <w:fldChar w:fldCharType="end"/>
                    </w:r>
                    <w:r>
                      <w:rPr>
                        <w:rStyle w:val="8"/>
                        <w:rFonts w:hint="eastAsia" w:ascii="宋体" w:hAnsi="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3Yzk2MzJiNWFlMjI0NzJlYmEyOWYxNjhiNzUwM2UifQ=="/>
  </w:docVars>
  <w:rsids>
    <w:rsidRoot w:val="00CB5406"/>
    <w:rsid w:val="00015E8E"/>
    <w:rsid w:val="007941C8"/>
    <w:rsid w:val="00877655"/>
    <w:rsid w:val="00CB5406"/>
    <w:rsid w:val="624E3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0"/>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5">
    <w:name w:val="Normal (Web)"/>
    <w:basedOn w:val="1"/>
    <w:uiPriority w:val="0"/>
    <w:rPr>
      <w:sz w:val="24"/>
      <w:szCs w:val="21"/>
    </w:rPr>
  </w:style>
  <w:style w:type="character" w:styleId="8">
    <w:name w:val="page number"/>
    <w:uiPriority w:val="0"/>
  </w:style>
  <w:style w:type="character" w:customStyle="1" w:styleId="9">
    <w:name w:val="页眉 Char"/>
    <w:basedOn w:val="7"/>
    <w:link w:val="3"/>
    <w:uiPriority w:val="99"/>
    <w:rPr>
      <w:sz w:val="18"/>
      <w:szCs w:val="18"/>
    </w:rPr>
  </w:style>
  <w:style w:type="character" w:customStyle="1" w:styleId="10">
    <w:name w:val="页脚 Char"/>
    <w:basedOn w:val="7"/>
    <w:link w:val="2"/>
    <w:uiPriority w:val="0"/>
    <w:rPr>
      <w:sz w:val="18"/>
      <w:szCs w:val="18"/>
    </w:rPr>
  </w:style>
  <w:style w:type="character" w:customStyle="1" w:styleId="11">
    <w:name w:val="HTML 预设格式 Char"/>
    <w:basedOn w:val="7"/>
    <w:link w:val="4"/>
    <w:uiPriority w:val="0"/>
    <w:rPr>
      <w:rFonts w:ascii="Courier New" w:hAnsi="Courier New"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9DD445-20FA-4065-BBCB-C499E404E72E}">
  <ds:schemaRefs/>
</ds:datastoreItem>
</file>

<file path=docProps/app.xml><?xml version="1.0" encoding="utf-8"?>
<Properties xmlns="http://schemas.openxmlformats.org/officeDocument/2006/extended-properties" xmlns:vt="http://schemas.openxmlformats.org/officeDocument/2006/docPropsVTypes">
  <Template>Normal.dotm</Template>
  <Company>JSJYT</Company>
  <Pages>9</Pages>
  <Words>3683</Words>
  <Characters>3866</Characters>
  <Lines>27</Lines>
  <Paragraphs>7</Paragraphs>
  <TotalTime>2</TotalTime>
  <ScaleCrop>false</ScaleCrop>
  <LinksUpToDate>false</LinksUpToDate>
  <CharactersWithSpaces>3866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2022-05-06T07:15:00Z</dcterms:created>
  <dc:creator>JSJYT User</dc:creator>
  <cp:lastModifiedBy>家养蛋糕</cp:lastModifiedBy>
  <dcterms:modified xsi:type="dcterms:W3CDTF">2022-05-19T10:57:02Z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20A153B320154A05A2872568072A64D6</vt:lpwstr>
  </property>
</Properties>
</file>